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EB075" w14:textId="77777777" w:rsidR="00BE50C5" w:rsidRPr="00200402" w:rsidRDefault="00BE50C5" w:rsidP="00BE50C5">
      <w:pPr>
        <w:overflowPunct w:val="0"/>
        <w:autoSpaceDE w:val="0"/>
        <w:autoSpaceDN w:val="0"/>
        <w:adjustRightInd w:val="0"/>
        <w:spacing w:after="200" w:line="276" w:lineRule="auto"/>
        <w:contextualSpacing/>
        <w:jc w:val="both"/>
        <w:textAlignment w:val="baseline"/>
        <w:rPr>
          <w:i/>
        </w:rPr>
      </w:pPr>
    </w:p>
    <w:p w14:paraId="20DA6275" w14:textId="77777777" w:rsidR="00BE50C5" w:rsidRDefault="00BE50C5" w:rsidP="00BE50C5">
      <w:pPr>
        <w:rPr>
          <w:lang w:val="la-Latn"/>
        </w:rPr>
      </w:pPr>
    </w:p>
    <w:p w14:paraId="74FFF659" w14:textId="12D63AA0" w:rsidR="00BE50C5" w:rsidRDefault="00BE50C5" w:rsidP="00BE50C5">
      <w:pPr>
        <w:jc w:val="center"/>
        <w:rPr>
          <w:b/>
          <w:caps/>
        </w:rPr>
      </w:pPr>
      <w:r>
        <w:rPr>
          <w:b/>
          <w:caps/>
        </w:rPr>
        <w:t>sludinājum</w:t>
      </w:r>
      <w:r>
        <w:rPr>
          <w:b/>
          <w:caps/>
        </w:rPr>
        <w:t>S</w:t>
      </w:r>
    </w:p>
    <w:p w14:paraId="1A9A97FD" w14:textId="77777777" w:rsidR="00BE50C5" w:rsidRDefault="00BE50C5" w:rsidP="00BE50C5">
      <w:pPr>
        <w:jc w:val="center"/>
        <w:rPr>
          <w:sz w:val="20"/>
          <w:szCs w:val="20"/>
        </w:rPr>
      </w:pPr>
      <w:r>
        <w:rPr>
          <w:sz w:val="20"/>
        </w:rPr>
        <w:t>Saskaņā ar Ministru kabineta 2013.gada 29.oktobra noteikumiem Nr.1191</w:t>
      </w:r>
    </w:p>
    <w:p w14:paraId="37C58EDD" w14:textId="77777777" w:rsidR="00BE50C5" w:rsidRDefault="00BE50C5" w:rsidP="00BE50C5">
      <w:pPr>
        <w:jc w:val="center"/>
        <w:rPr>
          <w:bCs/>
          <w:sz w:val="20"/>
        </w:rPr>
      </w:pPr>
      <w:r>
        <w:rPr>
          <w:iCs/>
          <w:sz w:val="20"/>
        </w:rPr>
        <w:t>„</w:t>
      </w:r>
      <w:r>
        <w:rPr>
          <w:bCs/>
          <w:sz w:val="20"/>
        </w:rPr>
        <w:t>Kārtība, kādā publiska persona nomā nekustamo īpašumu no privātpersonas vai kapitālsabiedrības un publicē informāciju par nomātajiem un nomāt paredzētajiem nekustamajiem īpašumiem”</w:t>
      </w:r>
    </w:p>
    <w:p w14:paraId="310698D7" w14:textId="77777777" w:rsidR="00BE50C5" w:rsidRDefault="00BE50C5" w:rsidP="00BE50C5">
      <w:pPr>
        <w:jc w:val="center"/>
        <w:rPr>
          <w:bCs/>
          <w:sz w:val="20"/>
        </w:rPr>
      </w:pPr>
    </w:p>
    <w:p w14:paraId="6E1CEA5C" w14:textId="77777777" w:rsidR="00BE50C5" w:rsidRPr="009336A4" w:rsidRDefault="00BE50C5" w:rsidP="00BE50C5">
      <w:pPr>
        <w:pStyle w:val="Sarakstarindkopa"/>
        <w:numPr>
          <w:ilvl w:val="0"/>
          <w:numId w:val="1"/>
        </w:numPr>
        <w:overflowPunct/>
        <w:ind w:left="426" w:hanging="426"/>
        <w:jc w:val="both"/>
        <w:textAlignment w:val="auto"/>
        <w:rPr>
          <w:b/>
          <w:sz w:val="24"/>
          <w:szCs w:val="24"/>
          <w:lang w:val="lv-LV"/>
        </w:rPr>
      </w:pPr>
      <w:r w:rsidRPr="009336A4">
        <w:rPr>
          <w:b/>
          <w:sz w:val="24"/>
          <w:szCs w:val="24"/>
          <w:lang w:val="lv-LV"/>
        </w:rPr>
        <w:t>Nomnieka nosaukums, adrese</w:t>
      </w:r>
      <w:r>
        <w:rPr>
          <w:b/>
          <w:sz w:val="24"/>
          <w:szCs w:val="24"/>
          <w:lang w:val="lv-LV"/>
        </w:rPr>
        <w:t>, oficiālā elektroniskā adrese</w:t>
      </w:r>
      <w:r w:rsidRPr="009336A4">
        <w:rPr>
          <w:b/>
          <w:sz w:val="24"/>
          <w:szCs w:val="24"/>
          <w:lang w:val="lv-LV"/>
        </w:rPr>
        <w:t xml:space="preserve"> un kontaktpersona.</w:t>
      </w:r>
    </w:p>
    <w:p w14:paraId="6657CF38" w14:textId="77777777" w:rsidR="00BE50C5" w:rsidRDefault="00BE50C5" w:rsidP="00BE50C5">
      <w:pPr>
        <w:pStyle w:val="Sarakstarindkopa"/>
        <w:overflowPunct/>
        <w:jc w:val="both"/>
        <w:rPr>
          <w:szCs w:val="24"/>
        </w:rPr>
      </w:pPr>
    </w:p>
    <w:p w14:paraId="51B584AA" w14:textId="77777777" w:rsidR="00BE50C5" w:rsidRPr="0088121B" w:rsidRDefault="00BE50C5" w:rsidP="00BE50C5">
      <w:pPr>
        <w:jc w:val="both"/>
      </w:pPr>
      <w:r w:rsidRPr="0088121B">
        <w:t xml:space="preserve">Nomnieks: Jūrmalas </w:t>
      </w:r>
      <w:r>
        <w:t xml:space="preserve">bāriņtiesa, Dubultu prospekts 1, Jūrmala, </w:t>
      </w:r>
      <w:r w:rsidRPr="00BF4DCC">
        <w:rPr>
          <w:bCs/>
        </w:rPr>
        <w:t>oficiālā elektroniskā adrese</w:t>
      </w:r>
      <w:r w:rsidRPr="0046770E">
        <w:rPr>
          <w:bCs/>
        </w:rPr>
        <w:t>:</w:t>
      </w:r>
      <w:r>
        <w:rPr>
          <w:bCs/>
        </w:rPr>
        <w:t xml:space="preserve"> barintiesa@jurmala.lv</w:t>
      </w:r>
      <w:r w:rsidRPr="0046770E">
        <w:rPr>
          <w:bCs/>
        </w:rPr>
        <w:t>.</w:t>
      </w:r>
    </w:p>
    <w:p w14:paraId="3BAF481F" w14:textId="77777777" w:rsidR="00BE50C5" w:rsidRPr="0088121B" w:rsidRDefault="00BE50C5" w:rsidP="00BE50C5">
      <w:pPr>
        <w:jc w:val="both"/>
      </w:pPr>
      <w:r w:rsidRPr="0088121B">
        <w:t>Kontaktpersona:</w:t>
      </w:r>
      <w:r>
        <w:t xml:space="preserve"> </w:t>
      </w:r>
      <w:r w:rsidRPr="0088121B">
        <w:t xml:space="preserve">Jūrmalas </w:t>
      </w:r>
      <w:r>
        <w:t>bāriņtiesas priekšsēdētāja Una Andersone,</w:t>
      </w:r>
      <w:r w:rsidRPr="0088121B">
        <w:t xml:space="preserve"> e-pasts</w:t>
      </w:r>
      <w:r>
        <w:t>:</w:t>
      </w:r>
      <w:r w:rsidRPr="0088121B">
        <w:t xml:space="preserve"> </w:t>
      </w:r>
      <w:r>
        <w:t>una.andersone@jurmala.lv</w:t>
      </w:r>
      <w:r w:rsidRPr="0088121B">
        <w:t>, tālr.</w:t>
      </w:r>
      <w:r>
        <w:t>67761731.</w:t>
      </w:r>
    </w:p>
    <w:p w14:paraId="4E6EA959" w14:textId="77777777" w:rsidR="00BE50C5" w:rsidRDefault="00BE50C5" w:rsidP="00BE50C5">
      <w:pPr>
        <w:jc w:val="both"/>
        <w:rPr>
          <w:sz w:val="22"/>
          <w:szCs w:val="22"/>
        </w:rPr>
      </w:pPr>
    </w:p>
    <w:p w14:paraId="06639E3E" w14:textId="77777777" w:rsidR="00BE50C5" w:rsidRPr="00F1651D" w:rsidRDefault="00BE50C5" w:rsidP="00BE50C5">
      <w:pPr>
        <w:pStyle w:val="Sarakstarindkopa"/>
        <w:numPr>
          <w:ilvl w:val="0"/>
          <w:numId w:val="1"/>
        </w:numPr>
        <w:overflowPunct/>
        <w:ind w:left="426" w:hanging="426"/>
        <w:jc w:val="both"/>
        <w:textAlignment w:val="auto"/>
        <w:rPr>
          <w:b/>
          <w:sz w:val="24"/>
          <w:szCs w:val="24"/>
          <w:lang w:val="lv-LV"/>
        </w:rPr>
      </w:pPr>
      <w:r w:rsidRPr="00F1651D">
        <w:rPr>
          <w:b/>
          <w:sz w:val="24"/>
          <w:szCs w:val="24"/>
          <w:lang w:val="lv-LV"/>
        </w:rPr>
        <w:t>Nomas objekta vēlamā atrašanās vieta.</w:t>
      </w:r>
    </w:p>
    <w:p w14:paraId="36BA5B02" w14:textId="77777777" w:rsidR="00BE50C5" w:rsidRDefault="00BE50C5" w:rsidP="00BE50C5">
      <w:pPr>
        <w:jc w:val="both"/>
        <w:rPr>
          <w:i/>
        </w:rPr>
      </w:pPr>
    </w:p>
    <w:p w14:paraId="26423531" w14:textId="77777777" w:rsidR="00BE50C5" w:rsidRPr="00617B4F" w:rsidRDefault="00BE50C5" w:rsidP="00BE50C5">
      <w:pPr>
        <w:jc w:val="both"/>
      </w:pPr>
      <w:r w:rsidRPr="00617B4F">
        <w:t xml:space="preserve">Jūrmalas </w:t>
      </w:r>
      <w:proofErr w:type="spellStart"/>
      <w:r w:rsidRPr="00617B4F">
        <w:t>valstspilsētas</w:t>
      </w:r>
      <w:proofErr w:type="spellEnd"/>
      <w:r w:rsidRPr="00617B4F">
        <w:t xml:space="preserve"> administratīvās teritorijas daļā no Majoriem līdz Jaundubultiem.</w:t>
      </w:r>
    </w:p>
    <w:p w14:paraId="54FF6DFE" w14:textId="77777777" w:rsidR="00BE50C5" w:rsidRDefault="00BE50C5" w:rsidP="00BE50C5">
      <w:pPr>
        <w:jc w:val="both"/>
      </w:pPr>
    </w:p>
    <w:p w14:paraId="662B9744" w14:textId="77777777" w:rsidR="00BE50C5" w:rsidRPr="00C21DEC" w:rsidRDefault="00BE50C5" w:rsidP="00BE50C5">
      <w:pPr>
        <w:pStyle w:val="Sarakstarindkopa"/>
        <w:numPr>
          <w:ilvl w:val="0"/>
          <w:numId w:val="1"/>
        </w:numPr>
        <w:overflowPunct/>
        <w:ind w:left="426" w:hanging="426"/>
        <w:jc w:val="both"/>
        <w:textAlignment w:val="auto"/>
        <w:rPr>
          <w:b/>
          <w:sz w:val="24"/>
          <w:szCs w:val="24"/>
          <w:lang w:val="lv-LV"/>
        </w:rPr>
      </w:pPr>
      <w:r w:rsidRPr="00C21DEC">
        <w:rPr>
          <w:b/>
          <w:sz w:val="24"/>
          <w:szCs w:val="24"/>
          <w:lang w:val="lv-LV"/>
        </w:rPr>
        <w:t xml:space="preserve">Nomas objekta </w:t>
      </w:r>
      <w:r>
        <w:rPr>
          <w:b/>
          <w:sz w:val="24"/>
          <w:szCs w:val="24"/>
          <w:lang w:val="lv-LV"/>
        </w:rPr>
        <w:t xml:space="preserve">izmantošanas </w:t>
      </w:r>
      <w:r w:rsidRPr="00C21DEC">
        <w:rPr>
          <w:b/>
          <w:sz w:val="24"/>
          <w:szCs w:val="24"/>
          <w:lang w:val="lv-LV"/>
        </w:rPr>
        <w:t>mērķis.</w:t>
      </w:r>
    </w:p>
    <w:p w14:paraId="3156FE6B" w14:textId="77777777" w:rsidR="00BE50C5" w:rsidRDefault="00BE50C5" w:rsidP="00BE50C5">
      <w:pPr>
        <w:pStyle w:val="Sarakstarindkopa"/>
        <w:overflowPunct/>
        <w:jc w:val="both"/>
        <w:rPr>
          <w:szCs w:val="24"/>
        </w:rPr>
      </w:pPr>
    </w:p>
    <w:p w14:paraId="716B2C3B" w14:textId="77777777" w:rsidR="00BE50C5" w:rsidRPr="00EE0408" w:rsidRDefault="00BE50C5" w:rsidP="00BE50C5">
      <w:pPr>
        <w:jc w:val="both"/>
      </w:pPr>
      <w:r w:rsidRPr="00EE0408">
        <w:t xml:space="preserve">Jūrmalas </w:t>
      </w:r>
      <w:r>
        <w:t>bāriņtiesas darbības nodrošināšanai.</w:t>
      </w:r>
    </w:p>
    <w:p w14:paraId="378CB9B6" w14:textId="77777777" w:rsidR="00BE50C5" w:rsidRDefault="00BE50C5" w:rsidP="00BE50C5">
      <w:pPr>
        <w:jc w:val="both"/>
      </w:pPr>
    </w:p>
    <w:p w14:paraId="2CBD52B6" w14:textId="77777777" w:rsidR="00BE50C5" w:rsidRPr="00C21DEC" w:rsidRDefault="00BE50C5" w:rsidP="00BE50C5">
      <w:pPr>
        <w:pStyle w:val="Sarakstarindkopa"/>
        <w:numPr>
          <w:ilvl w:val="0"/>
          <w:numId w:val="1"/>
        </w:numPr>
        <w:overflowPunct/>
        <w:ind w:left="426" w:hanging="426"/>
        <w:jc w:val="both"/>
        <w:textAlignment w:val="auto"/>
        <w:rPr>
          <w:b/>
          <w:sz w:val="24"/>
          <w:szCs w:val="24"/>
          <w:lang w:val="lv-LV"/>
        </w:rPr>
      </w:pPr>
      <w:r w:rsidRPr="00C21DEC">
        <w:rPr>
          <w:b/>
          <w:sz w:val="24"/>
          <w:szCs w:val="24"/>
          <w:lang w:val="lv-LV"/>
        </w:rPr>
        <w:t>Paredzamā nomas līguma termiņš.</w:t>
      </w:r>
    </w:p>
    <w:p w14:paraId="761AD08D" w14:textId="77777777" w:rsidR="00BE50C5" w:rsidRPr="00C21DEC" w:rsidRDefault="00BE50C5" w:rsidP="00BE50C5">
      <w:pPr>
        <w:jc w:val="both"/>
        <w:rPr>
          <w:i/>
        </w:rPr>
      </w:pPr>
    </w:p>
    <w:p w14:paraId="7DBFB984" w14:textId="77777777" w:rsidR="00BE50C5" w:rsidRPr="009336A4" w:rsidRDefault="00BE50C5" w:rsidP="00BE50C5">
      <w:pPr>
        <w:jc w:val="both"/>
      </w:pPr>
      <w:r w:rsidRPr="00155177">
        <w:t>Nomas līgumu paredzēts slēgt uz laiku no 20</w:t>
      </w:r>
      <w:r>
        <w:t>24</w:t>
      </w:r>
      <w:r w:rsidRPr="00155177">
        <w:t xml:space="preserve">.gada </w:t>
      </w:r>
      <w:r w:rsidRPr="0041715A">
        <w:t>20.</w:t>
      </w:r>
      <w:r>
        <w:t>jūnija</w:t>
      </w:r>
      <w:r w:rsidRPr="00155177">
        <w:t xml:space="preserve"> līdz 20</w:t>
      </w:r>
      <w:r>
        <w:t>25</w:t>
      </w:r>
      <w:r w:rsidRPr="00155177">
        <w:t xml:space="preserve">.gada </w:t>
      </w:r>
      <w:r>
        <w:t>20</w:t>
      </w:r>
      <w:r w:rsidRPr="00155177">
        <w:t>.jūnijam.</w:t>
      </w:r>
    </w:p>
    <w:p w14:paraId="3F3CE661" w14:textId="77777777" w:rsidR="00BE50C5" w:rsidRDefault="00BE50C5" w:rsidP="00BE50C5">
      <w:pPr>
        <w:jc w:val="both"/>
      </w:pPr>
    </w:p>
    <w:p w14:paraId="1E5EE098" w14:textId="77777777" w:rsidR="00BE50C5" w:rsidRPr="00F1651D" w:rsidRDefault="00BE50C5" w:rsidP="00BE50C5">
      <w:pPr>
        <w:pStyle w:val="Sarakstarindkopa"/>
        <w:numPr>
          <w:ilvl w:val="0"/>
          <w:numId w:val="1"/>
        </w:numPr>
        <w:overflowPunct/>
        <w:ind w:left="426" w:hanging="426"/>
        <w:jc w:val="both"/>
        <w:textAlignment w:val="auto"/>
        <w:rPr>
          <w:b/>
          <w:sz w:val="24"/>
          <w:szCs w:val="24"/>
          <w:lang w:val="lv-LV"/>
        </w:rPr>
      </w:pPr>
      <w:r w:rsidRPr="00F1651D">
        <w:rPr>
          <w:b/>
          <w:sz w:val="24"/>
          <w:szCs w:val="24"/>
          <w:lang w:val="lv-LV"/>
        </w:rPr>
        <w:t>N</w:t>
      </w:r>
      <w:r>
        <w:rPr>
          <w:b/>
          <w:sz w:val="24"/>
          <w:szCs w:val="24"/>
          <w:lang w:val="lv-LV"/>
        </w:rPr>
        <w:t>epieciešamā platība</w:t>
      </w:r>
      <w:r w:rsidRPr="00F1651D">
        <w:rPr>
          <w:b/>
          <w:sz w:val="24"/>
          <w:szCs w:val="24"/>
          <w:lang w:val="lv-LV"/>
        </w:rPr>
        <w:t xml:space="preserve"> (biroja telpām norāda platību, kas aprēķināta saskaņā ar normatīvajiem aktiem par vienotajām tehniskajām prasībām valsts institūciju biroja telpām):</w:t>
      </w:r>
    </w:p>
    <w:p w14:paraId="38DAFA64" w14:textId="77777777" w:rsidR="00BE50C5" w:rsidRDefault="00BE50C5" w:rsidP="00BE50C5">
      <w:pPr>
        <w:pStyle w:val="Sarakstarindkopa"/>
        <w:overflowPunct/>
        <w:jc w:val="both"/>
        <w:rPr>
          <w:i/>
          <w:szCs w:val="24"/>
          <w:lang w:val="lv-LV"/>
        </w:rPr>
      </w:pPr>
    </w:p>
    <w:p w14:paraId="43C499A2" w14:textId="77777777" w:rsidR="00BE50C5" w:rsidRDefault="00BE50C5" w:rsidP="00BE50C5">
      <w:pPr>
        <w:ind w:firstLine="360"/>
        <w:jc w:val="both"/>
      </w:pPr>
      <w:r w:rsidRPr="009840F2">
        <w:t xml:space="preserve">Kopējā </w:t>
      </w:r>
      <w:r>
        <w:t>lietderīgā telpu platība</w:t>
      </w:r>
      <w:r w:rsidRPr="009840F2">
        <w:t xml:space="preserve"> </w:t>
      </w:r>
      <w:r>
        <w:t>aptuveni</w:t>
      </w:r>
      <w:r w:rsidRPr="009840F2">
        <w:t xml:space="preserve"> </w:t>
      </w:r>
      <w:r>
        <w:t>200</w:t>
      </w:r>
      <w:r w:rsidRPr="00155177">
        <w:t>-</w:t>
      </w:r>
      <w:r>
        <w:t>25</w:t>
      </w:r>
      <w:r w:rsidRPr="00155177">
        <w:t>0</w:t>
      </w:r>
      <w:r w:rsidRPr="009840F2">
        <w:t xml:space="preserve"> m</w:t>
      </w:r>
      <w:r w:rsidRPr="009840F2">
        <w:rPr>
          <w:vertAlign w:val="superscript"/>
        </w:rPr>
        <w:t>2</w:t>
      </w:r>
      <w:r>
        <w:rPr>
          <w:vertAlign w:val="superscript"/>
        </w:rPr>
        <w:t xml:space="preserve"> </w:t>
      </w:r>
    </w:p>
    <w:p w14:paraId="6846A461" w14:textId="77777777" w:rsidR="00BE50C5" w:rsidRDefault="00BE50C5" w:rsidP="00BE50C5">
      <w:pPr>
        <w:jc w:val="both"/>
        <w:rPr>
          <w:i/>
        </w:rPr>
      </w:pPr>
    </w:p>
    <w:p w14:paraId="791D16D8" w14:textId="77777777" w:rsidR="00BE50C5" w:rsidRPr="00C21DEC" w:rsidRDefault="00BE50C5" w:rsidP="00BE50C5">
      <w:pPr>
        <w:pStyle w:val="Sarakstarindkopa"/>
        <w:numPr>
          <w:ilvl w:val="0"/>
          <w:numId w:val="1"/>
        </w:numPr>
        <w:overflowPunct/>
        <w:ind w:left="426" w:hanging="426"/>
        <w:jc w:val="both"/>
        <w:textAlignment w:val="auto"/>
        <w:rPr>
          <w:b/>
          <w:sz w:val="24"/>
          <w:szCs w:val="24"/>
          <w:lang w:val="lv-LV"/>
        </w:rPr>
      </w:pPr>
      <w:r>
        <w:rPr>
          <w:b/>
          <w:sz w:val="24"/>
          <w:szCs w:val="24"/>
          <w:lang w:val="lv-LV"/>
        </w:rPr>
        <w:t xml:space="preserve">Nepieciešamais nekustamā </w:t>
      </w:r>
      <w:r w:rsidRPr="00C21DEC">
        <w:rPr>
          <w:b/>
          <w:sz w:val="24"/>
          <w:szCs w:val="24"/>
          <w:lang w:val="lv-LV"/>
        </w:rPr>
        <w:t xml:space="preserve">īpašuma </w:t>
      </w:r>
      <w:r>
        <w:rPr>
          <w:b/>
          <w:sz w:val="24"/>
          <w:szCs w:val="24"/>
          <w:lang w:val="lv-LV"/>
        </w:rPr>
        <w:t xml:space="preserve">lietošanas mērķis un ēkas </w:t>
      </w:r>
      <w:r w:rsidRPr="00C21DEC">
        <w:rPr>
          <w:b/>
          <w:sz w:val="24"/>
          <w:szCs w:val="24"/>
          <w:lang w:val="lv-LV"/>
        </w:rPr>
        <w:t>tehniskais stāvoklis.</w:t>
      </w:r>
    </w:p>
    <w:p w14:paraId="6C02551A" w14:textId="77777777" w:rsidR="00BE50C5" w:rsidRPr="00F25843" w:rsidRDefault="00BE50C5" w:rsidP="00BE50C5">
      <w:pPr>
        <w:pStyle w:val="Sarakstarindkopa"/>
        <w:overflowPunct/>
        <w:jc w:val="both"/>
        <w:rPr>
          <w:szCs w:val="24"/>
          <w:lang w:val="lv-LV"/>
        </w:rPr>
      </w:pPr>
    </w:p>
    <w:p w14:paraId="3087B15F" w14:textId="77777777" w:rsidR="00BE50C5" w:rsidRPr="00D8012E" w:rsidRDefault="00BE50C5" w:rsidP="00BE50C5">
      <w:pPr>
        <w:ind w:firstLine="426"/>
        <w:jc w:val="both"/>
      </w:pPr>
      <w:r w:rsidRPr="00011E60">
        <w:t>Nekustamajam īpašumam (ēkai un zemei) jābūt reģistrētam zemesgrāmatā kā vienotam nekustamajam īpašumam</w:t>
      </w:r>
      <w:r>
        <w:t xml:space="preserve"> un pakalpojumu sniegšanas vietas (ēkas vai telpu grupas) lietošanas veidam jāatbilst biroja telpu grupai</w:t>
      </w:r>
      <w:r w:rsidRPr="00011E60">
        <w:rPr>
          <w:rFonts w:eastAsia="Calibri"/>
          <w:sz w:val="26"/>
          <w:szCs w:val="26"/>
          <w:lang w:eastAsia="en-US"/>
        </w:rPr>
        <w:t>.</w:t>
      </w:r>
      <w:r>
        <w:rPr>
          <w:rFonts w:eastAsia="Calibri"/>
          <w:sz w:val="26"/>
          <w:szCs w:val="26"/>
          <w:lang w:eastAsia="en-US"/>
        </w:rPr>
        <w:t xml:space="preserve"> </w:t>
      </w:r>
      <w:r w:rsidRPr="00D8012E">
        <w:t xml:space="preserve">Gadījumā, ja nomai piedāvātās ēkas (telpu) lietošanas mērķis neatbilst </w:t>
      </w:r>
      <w:r>
        <w:t>biroja ēkas (telpu) grupai</w:t>
      </w:r>
      <w:r w:rsidRPr="00D8012E">
        <w:t>, pretendentam, nomas tiesību iegūšanas gadījumā, jānodrošina ēkas (telpu) lietošanas veida maiņa.</w:t>
      </w:r>
    </w:p>
    <w:p w14:paraId="60AC44C7" w14:textId="77777777" w:rsidR="00BE50C5" w:rsidRPr="00011E60" w:rsidRDefault="00BE50C5" w:rsidP="00BE50C5">
      <w:pPr>
        <w:ind w:firstLine="426"/>
        <w:jc w:val="both"/>
      </w:pPr>
      <w:r w:rsidRPr="00D8012E">
        <w:t>Telpu faktiskās lietošanas uzsākšanas brīdī, proti, 20</w:t>
      </w:r>
      <w:r>
        <w:t>24</w:t>
      </w:r>
      <w:r w:rsidRPr="00D8012E">
        <w:t xml:space="preserve">.gada </w:t>
      </w:r>
      <w:r w:rsidRPr="00D83F76">
        <w:t>20.jūnijā</w:t>
      </w:r>
      <w:r w:rsidRPr="00D8012E">
        <w:t xml:space="preserve"> </w:t>
      </w:r>
      <w:r w:rsidRPr="00011E60">
        <w:t>ēkas (telpu) tehniskajam stāvoklim jābūt atbilstošam tūlītējai izmantošanai bez kapitālā remonta nepieciešamības nomas līguma darbības laikā, telpām jābūt lietošanas kārtībā, labā tehniskā un vizuālā stāvoklī bez nepieciešamības veikt papildu remontdarbus</w:t>
      </w:r>
      <w:r>
        <w:t xml:space="preserve"> līguma darbības laikā vai atbrīvojot telpas pēc nomas līguma termiņa beigām</w:t>
      </w:r>
      <w:r w:rsidRPr="00011E60">
        <w:t>.</w:t>
      </w:r>
    </w:p>
    <w:p w14:paraId="4BD77A22" w14:textId="77777777" w:rsidR="00BE50C5" w:rsidRDefault="00BE50C5" w:rsidP="00BE50C5">
      <w:pPr>
        <w:ind w:firstLine="426"/>
        <w:jc w:val="both"/>
      </w:pPr>
      <w:r>
        <w:t>Minimālās prasības:</w:t>
      </w:r>
    </w:p>
    <w:p w14:paraId="24753D26" w14:textId="77777777" w:rsidR="00BE50C5" w:rsidRDefault="00BE50C5" w:rsidP="00BE50C5">
      <w:pPr>
        <w:ind w:firstLine="709"/>
        <w:jc w:val="both"/>
      </w:pPr>
      <w:r>
        <w:t>-elektroapgāde,</w:t>
      </w:r>
    </w:p>
    <w:p w14:paraId="40B7A9A1" w14:textId="77777777" w:rsidR="00BE50C5" w:rsidRDefault="00BE50C5" w:rsidP="00BE50C5">
      <w:pPr>
        <w:ind w:firstLine="709"/>
        <w:jc w:val="both"/>
      </w:pPr>
      <w:r>
        <w:t>- nodrošināta centralizēta kanalizācijas sistēma,</w:t>
      </w:r>
    </w:p>
    <w:p w14:paraId="60F3629F" w14:textId="77777777" w:rsidR="00BE50C5" w:rsidRDefault="00BE50C5" w:rsidP="00BE50C5">
      <w:pPr>
        <w:ind w:firstLine="709"/>
        <w:jc w:val="both"/>
      </w:pPr>
      <w:r>
        <w:t>- nodrošināta centralizēta aukstā un centralizēta vai lokāla karstā ūdens apgāde,</w:t>
      </w:r>
    </w:p>
    <w:p w14:paraId="741B657F" w14:textId="77777777" w:rsidR="00BE50C5" w:rsidRDefault="00BE50C5" w:rsidP="00BE50C5">
      <w:pPr>
        <w:ind w:firstLine="709"/>
        <w:jc w:val="both"/>
      </w:pPr>
      <w:r>
        <w:t>- centralizēta vai lokāla siltumapgādes sistēma ēkā,</w:t>
      </w:r>
    </w:p>
    <w:p w14:paraId="5A119D04" w14:textId="77777777" w:rsidR="00BE50C5" w:rsidRDefault="00BE50C5" w:rsidP="00BE50C5">
      <w:pPr>
        <w:ind w:left="851" w:hanging="284"/>
        <w:jc w:val="both"/>
      </w:pPr>
      <w:r>
        <w:t>- ugunsdrošība atbilstoši būvnormatīviem, kas nosaka būvju ugunsdrošību un ugunsdrošības normas.</w:t>
      </w:r>
    </w:p>
    <w:p w14:paraId="70C1813C" w14:textId="77777777" w:rsidR="00BE50C5" w:rsidRDefault="00BE50C5" w:rsidP="00BE50C5">
      <w:pPr>
        <w:ind w:firstLine="426"/>
        <w:jc w:val="both"/>
      </w:pPr>
      <w:r>
        <w:t>T</w:t>
      </w:r>
      <w:r w:rsidRPr="009840F2">
        <w:t>elp</w:t>
      </w:r>
      <w:r>
        <w:t>ām jāatbilst Ministru kabineta 2016.gada 12.jūlija ieteikumu Nr.2 “Vienotās prasības valsts pārvaldes iestāžu biroju ēkām un biroja telpu grupām” prasībām.</w:t>
      </w:r>
    </w:p>
    <w:p w14:paraId="4A87D262" w14:textId="77777777" w:rsidR="00BE50C5" w:rsidRDefault="00BE50C5" w:rsidP="00BE50C5">
      <w:pPr>
        <w:ind w:firstLine="426"/>
        <w:jc w:val="both"/>
      </w:pPr>
      <w:r>
        <w:lastRenderedPageBreak/>
        <w:t>Ēkai, kurā atrodas telpas, jāatbilst Ministru kabineta 2020.gada 10.decembra noteikumiem Nr.730 “Ekspluatējamu ēku energoefektivitātes minimālās prasības”.</w:t>
      </w:r>
    </w:p>
    <w:p w14:paraId="579ECF8B" w14:textId="77777777" w:rsidR="00BE50C5" w:rsidRDefault="00BE50C5" w:rsidP="00BE50C5">
      <w:pPr>
        <w:pStyle w:val="Sarakstarindkopa"/>
        <w:overflowPunct/>
        <w:jc w:val="both"/>
        <w:rPr>
          <w:b/>
          <w:sz w:val="24"/>
          <w:szCs w:val="24"/>
          <w:lang w:val="lv-LV"/>
        </w:rPr>
      </w:pPr>
    </w:p>
    <w:p w14:paraId="028CEE74" w14:textId="77777777" w:rsidR="00BE50C5" w:rsidRPr="00C21DEC" w:rsidRDefault="00BE50C5" w:rsidP="00BE50C5">
      <w:pPr>
        <w:pStyle w:val="Sarakstarindkopa"/>
        <w:numPr>
          <w:ilvl w:val="0"/>
          <w:numId w:val="1"/>
        </w:numPr>
        <w:overflowPunct/>
        <w:jc w:val="both"/>
        <w:textAlignment w:val="auto"/>
        <w:rPr>
          <w:b/>
          <w:sz w:val="24"/>
          <w:szCs w:val="24"/>
          <w:lang w:val="lv-LV"/>
        </w:rPr>
      </w:pPr>
      <w:r w:rsidRPr="00C21DEC">
        <w:rPr>
          <w:b/>
          <w:sz w:val="24"/>
          <w:szCs w:val="24"/>
          <w:lang w:val="lv-LV"/>
        </w:rPr>
        <w:t>Citas prasības, tai skaitā specifiskas prasības telp</w:t>
      </w:r>
      <w:r>
        <w:rPr>
          <w:b/>
          <w:sz w:val="24"/>
          <w:szCs w:val="24"/>
          <w:lang w:val="lv-LV"/>
        </w:rPr>
        <w:t>u nomas uzsākšanas brīdī</w:t>
      </w:r>
      <w:r w:rsidRPr="00C21DEC">
        <w:rPr>
          <w:b/>
          <w:sz w:val="24"/>
          <w:szCs w:val="24"/>
          <w:lang w:val="lv-LV"/>
        </w:rPr>
        <w:t xml:space="preserve">. </w:t>
      </w:r>
    </w:p>
    <w:p w14:paraId="73A47B47" w14:textId="77777777" w:rsidR="00BE50C5" w:rsidRDefault="00BE50C5" w:rsidP="00BE50C5">
      <w:pPr>
        <w:jc w:val="both"/>
      </w:pPr>
    </w:p>
    <w:tbl>
      <w:tblPr>
        <w:tblW w:w="9214" w:type="dxa"/>
        <w:tblInd w:w="108" w:type="dxa"/>
        <w:tblLayout w:type="fixed"/>
        <w:tblCellMar>
          <w:left w:w="10" w:type="dxa"/>
          <w:right w:w="10" w:type="dxa"/>
        </w:tblCellMar>
        <w:tblLook w:val="0000" w:firstRow="0" w:lastRow="0" w:firstColumn="0" w:lastColumn="0" w:noHBand="0" w:noVBand="0"/>
      </w:tblPr>
      <w:tblGrid>
        <w:gridCol w:w="993"/>
        <w:gridCol w:w="2409"/>
        <w:gridCol w:w="851"/>
        <w:gridCol w:w="4961"/>
      </w:tblGrid>
      <w:tr w:rsidR="00BE50C5" w14:paraId="175E82DF"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5A45" w14:textId="77777777" w:rsidR="00BE50C5" w:rsidRPr="00FF350B" w:rsidRDefault="00BE50C5" w:rsidP="00AA3AB5">
            <w:pPr>
              <w:pStyle w:val="Parasts1"/>
              <w:spacing w:after="0"/>
              <w:ind w:right="-108"/>
              <w:rPr>
                <w:rFonts w:ascii="Times New Roman" w:hAnsi="Times New Roman"/>
                <w:b/>
              </w:rPr>
            </w:pPr>
            <w:proofErr w:type="spellStart"/>
            <w:r>
              <w:rPr>
                <w:rFonts w:ascii="Times New Roman" w:hAnsi="Times New Roman"/>
                <w:b/>
              </w:rPr>
              <w:t>Nr.p.k</w:t>
            </w:r>
            <w:proofErr w:type="spellEnd"/>
            <w:r>
              <w:rPr>
                <w:rFonts w:ascii="Times New Roman" w:hAnsi="Times New Roman"/>
                <w:b/>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CD7" w14:textId="77777777" w:rsidR="00BE50C5" w:rsidRPr="00FF350B" w:rsidRDefault="00BE50C5" w:rsidP="00AA3AB5">
            <w:pPr>
              <w:pStyle w:val="Parasts1"/>
              <w:spacing w:after="0"/>
              <w:ind w:left="103"/>
              <w:rPr>
                <w:rFonts w:ascii="Times New Roman" w:hAnsi="Times New Roman"/>
                <w:b/>
                <w:sz w:val="24"/>
                <w:szCs w:val="24"/>
              </w:rPr>
            </w:pPr>
            <w:r>
              <w:rPr>
                <w:rFonts w:ascii="Times New Roman" w:hAnsi="Times New Roman"/>
                <w:b/>
                <w:sz w:val="24"/>
                <w:szCs w:val="24"/>
              </w:rPr>
              <w:t>Prasības veids</w:t>
            </w:r>
          </w:p>
        </w:tc>
        <w:tc>
          <w:tcPr>
            <w:tcW w:w="851" w:type="dxa"/>
            <w:tcBorders>
              <w:top w:val="single" w:sz="4" w:space="0" w:color="000000"/>
              <w:left w:val="single" w:sz="4" w:space="0" w:color="000000"/>
              <w:bottom w:val="single" w:sz="4" w:space="0" w:color="000000"/>
              <w:right w:val="single" w:sz="4" w:space="0" w:color="000000"/>
            </w:tcBorders>
          </w:tcPr>
          <w:p w14:paraId="552A71A6" w14:textId="77777777" w:rsidR="00BE50C5" w:rsidRPr="00FF350B" w:rsidRDefault="00BE50C5" w:rsidP="00AA3AB5">
            <w:pPr>
              <w:pStyle w:val="Parasts1"/>
              <w:spacing w:after="0"/>
              <w:ind w:left="80"/>
              <w:jc w:val="center"/>
              <w:rPr>
                <w:rFonts w:ascii="Times New Roman" w:hAnsi="Times New Roman"/>
                <w:b/>
                <w:sz w:val="24"/>
                <w:szCs w:val="24"/>
              </w:rPr>
            </w:pPr>
            <w:r>
              <w:rPr>
                <w:rFonts w:ascii="Times New Roman" w:hAnsi="Times New Roman"/>
                <w:b/>
                <w:sz w:val="24"/>
                <w:szCs w:val="24"/>
              </w:rPr>
              <w:t>Skaits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DCB9" w14:textId="77777777" w:rsidR="00BE50C5" w:rsidRPr="00FF350B" w:rsidRDefault="00BE50C5" w:rsidP="00AA3AB5">
            <w:pPr>
              <w:pStyle w:val="Parasts1"/>
              <w:spacing w:after="0"/>
              <w:ind w:left="80"/>
              <w:rPr>
                <w:rFonts w:ascii="Times New Roman" w:hAnsi="Times New Roman"/>
                <w:b/>
                <w:sz w:val="24"/>
                <w:szCs w:val="24"/>
              </w:rPr>
            </w:pPr>
            <w:r w:rsidRPr="00FF350B">
              <w:rPr>
                <w:rFonts w:ascii="Times New Roman" w:hAnsi="Times New Roman"/>
                <w:b/>
                <w:sz w:val="24"/>
                <w:szCs w:val="24"/>
              </w:rPr>
              <w:t xml:space="preserve">Minimālās prasības </w:t>
            </w:r>
          </w:p>
        </w:tc>
      </w:tr>
      <w:tr w:rsidR="00BE50C5" w:rsidRPr="006C139F" w14:paraId="0D5F112E"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5A70" w14:textId="77777777" w:rsidR="00BE50C5" w:rsidRPr="006C139F" w:rsidRDefault="00BE50C5" w:rsidP="00AA3AB5">
            <w:pPr>
              <w:pStyle w:val="Parasts1"/>
              <w:spacing w:after="0"/>
              <w:ind w:right="-108"/>
              <w:rPr>
                <w:rFonts w:ascii="Times New Roman" w:hAnsi="Times New Roman"/>
                <w:b/>
              </w:rPr>
            </w:pPr>
            <w:r w:rsidRPr="006C139F">
              <w:rPr>
                <w:rFonts w:ascii="Times New Roman" w:hAnsi="Times New Roman"/>
                <w:b/>
              </w:rPr>
              <w:t>1.</w:t>
            </w:r>
          </w:p>
        </w:tc>
        <w:tc>
          <w:tcPr>
            <w:tcW w:w="8221" w:type="dxa"/>
            <w:gridSpan w:val="3"/>
            <w:tcBorders>
              <w:top w:val="single" w:sz="4" w:space="0" w:color="000000"/>
              <w:left w:val="single" w:sz="4" w:space="0" w:color="000000"/>
              <w:bottom w:val="single" w:sz="4" w:space="0" w:color="000000"/>
              <w:right w:val="single" w:sz="4" w:space="0" w:color="000000"/>
            </w:tcBorders>
          </w:tcPr>
          <w:p w14:paraId="70CD41B8" w14:textId="77777777" w:rsidR="00BE50C5" w:rsidRPr="006C139F" w:rsidRDefault="00BE50C5" w:rsidP="00AA3AB5">
            <w:pPr>
              <w:pStyle w:val="Parasts1"/>
              <w:spacing w:after="0"/>
              <w:ind w:left="80"/>
              <w:rPr>
                <w:rFonts w:ascii="Times New Roman" w:hAnsi="Times New Roman"/>
                <w:b/>
                <w:sz w:val="24"/>
                <w:szCs w:val="24"/>
              </w:rPr>
            </w:pPr>
            <w:r>
              <w:rPr>
                <w:rFonts w:ascii="Times New Roman" w:hAnsi="Times New Roman"/>
                <w:b/>
                <w:sz w:val="24"/>
                <w:szCs w:val="24"/>
              </w:rPr>
              <w:t>Vispārējās p</w:t>
            </w:r>
            <w:r w:rsidRPr="006C139F">
              <w:rPr>
                <w:rFonts w:ascii="Times New Roman" w:hAnsi="Times New Roman"/>
                <w:b/>
                <w:sz w:val="24"/>
                <w:szCs w:val="24"/>
              </w:rPr>
              <w:t>rasības ēkai</w:t>
            </w:r>
          </w:p>
        </w:tc>
      </w:tr>
      <w:tr w:rsidR="00BE50C5" w:rsidRPr="00EE0408" w14:paraId="5BF96A07"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C364" w14:textId="77777777" w:rsidR="00BE50C5" w:rsidRPr="00EE0408" w:rsidRDefault="00BE50C5" w:rsidP="00AA3AB5">
            <w:pPr>
              <w:pStyle w:val="Parasts1"/>
              <w:spacing w:after="0"/>
              <w:rPr>
                <w:rFonts w:ascii="Times New Roman" w:hAnsi="Times New Roman"/>
                <w:sz w:val="24"/>
                <w:szCs w:val="24"/>
              </w:rPr>
            </w:pPr>
            <w:r w:rsidRPr="00EE0408">
              <w:rPr>
                <w:rFonts w:ascii="Times New Roman" w:hAnsi="Times New Roman"/>
                <w:sz w:val="24"/>
                <w:szCs w:val="24"/>
              </w:rPr>
              <w:t>1.1.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E9737" w14:textId="77777777" w:rsidR="00BE50C5" w:rsidRPr="00C751D7" w:rsidRDefault="00BE50C5" w:rsidP="00AA3AB5">
            <w:pPr>
              <w:pStyle w:val="Parasts1"/>
              <w:spacing w:after="0"/>
              <w:ind w:left="21"/>
              <w:rPr>
                <w:rFonts w:ascii="Times New Roman" w:hAnsi="Times New Roman"/>
                <w:sz w:val="24"/>
                <w:szCs w:val="24"/>
              </w:rPr>
            </w:pPr>
            <w:r w:rsidRPr="00C751D7">
              <w:rPr>
                <w:rFonts w:ascii="Times New Roman" w:hAnsi="Times New Roman"/>
                <w:sz w:val="24"/>
                <w:szCs w:val="24"/>
              </w:rPr>
              <w:t>Atrašanās vieta</w:t>
            </w:r>
          </w:p>
        </w:tc>
        <w:tc>
          <w:tcPr>
            <w:tcW w:w="851" w:type="dxa"/>
            <w:tcBorders>
              <w:top w:val="single" w:sz="4" w:space="0" w:color="000000"/>
              <w:left w:val="single" w:sz="4" w:space="0" w:color="000000"/>
              <w:bottom w:val="single" w:sz="4" w:space="0" w:color="000000"/>
              <w:right w:val="single" w:sz="4" w:space="0" w:color="000000"/>
            </w:tcBorders>
          </w:tcPr>
          <w:p w14:paraId="3FEBE230" w14:textId="77777777" w:rsidR="00BE50C5" w:rsidRPr="009718C3" w:rsidRDefault="00BE50C5" w:rsidP="00AA3AB5">
            <w:pPr>
              <w:pStyle w:val="Parasts1"/>
              <w:spacing w:after="0" w:line="216" w:lineRule="auto"/>
              <w:ind w:left="31"/>
              <w:jc w:val="center"/>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110AC" w14:textId="77777777" w:rsidR="00BE50C5" w:rsidRPr="009718C3" w:rsidRDefault="00BE50C5" w:rsidP="00AA3AB5">
            <w:pPr>
              <w:pStyle w:val="Parasts1"/>
              <w:spacing w:line="216" w:lineRule="auto"/>
              <w:ind w:left="31"/>
              <w:jc w:val="both"/>
              <w:rPr>
                <w:rFonts w:ascii="Times New Roman" w:hAnsi="Times New Roman"/>
                <w:sz w:val="24"/>
                <w:szCs w:val="24"/>
              </w:rPr>
            </w:pPr>
            <w:r w:rsidRPr="009718C3">
              <w:rPr>
                <w:rFonts w:ascii="Times New Roman" w:hAnsi="Times New Roman"/>
                <w:sz w:val="24"/>
                <w:szCs w:val="24"/>
              </w:rPr>
              <w:t xml:space="preserve">Jūrmalas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teritorijas</w:t>
            </w:r>
            <w:r w:rsidRPr="009718C3">
              <w:rPr>
                <w:rFonts w:ascii="Times New Roman" w:hAnsi="Times New Roman"/>
                <w:sz w:val="24"/>
                <w:szCs w:val="24"/>
              </w:rPr>
              <w:t xml:space="preserve"> </w:t>
            </w:r>
            <w:r>
              <w:rPr>
                <w:rFonts w:ascii="Times New Roman" w:hAnsi="Times New Roman"/>
                <w:sz w:val="24"/>
                <w:szCs w:val="24"/>
              </w:rPr>
              <w:t>vidusdaļā, Majoros, Dubultos vai Jaundubultos.</w:t>
            </w:r>
          </w:p>
        </w:tc>
      </w:tr>
      <w:tr w:rsidR="00BE50C5" w:rsidRPr="00EE0408" w14:paraId="6EC26360"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57CB1" w14:textId="77777777" w:rsidR="00BE50C5" w:rsidRPr="00EE0408" w:rsidRDefault="00BE50C5" w:rsidP="00AA3AB5">
            <w:pPr>
              <w:pStyle w:val="Parasts1"/>
              <w:spacing w:after="0"/>
              <w:rPr>
                <w:rFonts w:ascii="Times New Roman" w:hAnsi="Times New Roman"/>
                <w:sz w:val="24"/>
                <w:szCs w:val="24"/>
              </w:rPr>
            </w:pPr>
            <w:r w:rsidRPr="00EE0408">
              <w:rPr>
                <w:rFonts w:ascii="Times New Roman" w:hAnsi="Times New Roman"/>
                <w:sz w:val="24"/>
                <w:szCs w:val="24"/>
              </w:rPr>
              <w:t>1.2.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D4639" w14:textId="77777777" w:rsidR="00BE50C5" w:rsidRPr="009718C3" w:rsidRDefault="00BE50C5" w:rsidP="00AA3AB5">
            <w:pPr>
              <w:pStyle w:val="Parasts1"/>
              <w:spacing w:after="0"/>
              <w:ind w:left="21"/>
              <w:rPr>
                <w:rFonts w:ascii="Times New Roman" w:hAnsi="Times New Roman"/>
                <w:sz w:val="24"/>
                <w:szCs w:val="24"/>
              </w:rPr>
            </w:pPr>
            <w:r w:rsidRPr="00C751D7">
              <w:rPr>
                <w:rFonts w:ascii="Times New Roman" w:hAnsi="Times New Roman"/>
                <w:sz w:val="24"/>
                <w:szCs w:val="24"/>
              </w:rPr>
              <w:t>Piegulošās teritorija</w:t>
            </w:r>
            <w:r w:rsidRPr="009718C3">
              <w:rPr>
                <w:rFonts w:ascii="Times New Roman" w:hAnsi="Times New Roman"/>
                <w:sz w:val="24"/>
                <w:szCs w:val="24"/>
              </w:rPr>
              <w:t>s labiekārtojums</w:t>
            </w:r>
          </w:p>
        </w:tc>
        <w:tc>
          <w:tcPr>
            <w:tcW w:w="851" w:type="dxa"/>
            <w:tcBorders>
              <w:top w:val="single" w:sz="4" w:space="0" w:color="000000"/>
              <w:left w:val="single" w:sz="4" w:space="0" w:color="000000"/>
              <w:bottom w:val="single" w:sz="4" w:space="0" w:color="000000"/>
              <w:right w:val="single" w:sz="4" w:space="0" w:color="000000"/>
            </w:tcBorders>
          </w:tcPr>
          <w:p w14:paraId="652BF430" w14:textId="77777777" w:rsidR="00BE50C5" w:rsidRDefault="00BE50C5" w:rsidP="00AA3AB5">
            <w:pPr>
              <w:pStyle w:val="Parasts1"/>
              <w:spacing w:after="0" w:line="216" w:lineRule="auto"/>
              <w:ind w:left="31"/>
              <w:jc w:val="center"/>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3BC76" w14:textId="77777777" w:rsidR="00BE50C5" w:rsidRPr="006B5054" w:rsidRDefault="00BE50C5" w:rsidP="00AA3AB5">
            <w:pPr>
              <w:pStyle w:val="Parasts1"/>
              <w:spacing w:after="0" w:line="216" w:lineRule="auto"/>
              <w:ind w:left="31"/>
              <w:jc w:val="both"/>
              <w:rPr>
                <w:rFonts w:ascii="Times New Roman" w:hAnsi="Times New Roman"/>
                <w:sz w:val="24"/>
                <w:szCs w:val="24"/>
              </w:rPr>
            </w:pPr>
            <w:r w:rsidRPr="006B5054">
              <w:rPr>
                <w:rFonts w:ascii="Times New Roman" w:hAnsi="Times New Roman"/>
                <w:sz w:val="24"/>
                <w:szCs w:val="24"/>
              </w:rPr>
              <w:t xml:space="preserve">Iespēja izmantot ēkai piegulošo teritoriju </w:t>
            </w:r>
            <w:r>
              <w:rPr>
                <w:rFonts w:ascii="Times New Roman" w:hAnsi="Times New Roman"/>
                <w:sz w:val="24"/>
                <w:szCs w:val="24"/>
              </w:rPr>
              <w:t>automašīnu novietošanai.</w:t>
            </w:r>
          </w:p>
          <w:p w14:paraId="5BA1F1B4" w14:textId="77777777" w:rsidR="00BE50C5" w:rsidRPr="006B5054" w:rsidRDefault="00BE50C5" w:rsidP="00AA3AB5">
            <w:pPr>
              <w:pStyle w:val="Parasts1"/>
              <w:spacing w:after="0" w:line="216" w:lineRule="auto"/>
              <w:ind w:left="31"/>
              <w:jc w:val="both"/>
              <w:rPr>
                <w:rFonts w:ascii="Times New Roman" w:hAnsi="Times New Roman"/>
                <w:sz w:val="24"/>
                <w:szCs w:val="24"/>
              </w:rPr>
            </w:pPr>
          </w:p>
        </w:tc>
      </w:tr>
      <w:tr w:rsidR="00BE50C5" w:rsidRPr="00EE0408" w14:paraId="69DB59C5"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43AD" w14:textId="77777777" w:rsidR="00BE50C5" w:rsidRPr="00EE0408" w:rsidRDefault="00BE50C5" w:rsidP="00AA3AB5">
            <w:pPr>
              <w:pStyle w:val="Parasts1"/>
              <w:spacing w:after="0"/>
              <w:rPr>
                <w:rFonts w:ascii="Times New Roman" w:hAnsi="Times New Roman"/>
                <w:sz w:val="24"/>
                <w:szCs w:val="24"/>
              </w:rPr>
            </w:pPr>
            <w:r w:rsidRPr="00EE0408">
              <w:rPr>
                <w:rFonts w:ascii="Times New Roman" w:hAnsi="Times New Roman"/>
                <w:sz w:val="24"/>
                <w:szCs w:val="24"/>
              </w:rPr>
              <w:t>1.3.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0099B" w14:textId="77777777" w:rsidR="00BE50C5" w:rsidRPr="00C751D7" w:rsidRDefault="00BE50C5" w:rsidP="00AA3AB5">
            <w:pPr>
              <w:pStyle w:val="Parasts1"/>
              <w:spacing w:after="0"/>
              <w:ind w:left="21"/>
              <w:rPr>
                <w:rFonts w:ascii="Times New Roman" w:hAnsi="Times New Roman"/>
                <w:sz w:val="24"/>
                <w:szCs w:val="24"/>
              </w:rPr>
            </w:pPr>
            <w:r w:rsidRPr="00C751D7">
              <w:rPr>
                <w:rFonts w:ascii="Times New Roman" w:hAnsi="Times New Roman"/>
                <w:sz w:val="24"/>
                <w:szCs w:val="24"/>
              </w:rPr>
              <w:t>Ēkas ieejas</w:t>
            </w:r>
          </w:p>
        </w:tc>
        <w:tc>
          <w:tcPr>
            <w:tcW w:w="851" w:type="dxa"/>
            <w:tcBorders>
              <w:top w:val="single" w:sz="4" w:space="0" w:color="000000"/>
              <w:left w:val="single" w:sz="4" w:space="0" w:color="000000"/>
              <w:bottom w:val="single" w:sz="4" w:space="0" w:color="000000"/>
              <w:right w:val="single" w:sz="4" w:space="0" w:color="000000"/>
            </w:tcBorders>
          </w:tcPr>
          <w:p w14:paraId="7A4D5D44" w14:textId="77777777" w:rsidR="00BE50C5" w:rsidRDefault="00BE50C5" w:rsidP="00AA3AB5">
            <w:pPr>
              <w:pStyle w:val="Parasts1"/>
              <w:spacing w:after="0" w:line="216" w:lineRule="auto"/>
              <w:ind w:left="31"/>
              <w:jc w:val="center"/>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FF15E" w14:textId="77777777" w:rsidR="00BE50C5" w:rsidRPr="009718C3" w:rsidRDefault="00BE50C5" w:rsidP="00AA3AB5">
            <w:pPr>
              <w:pStyle w:val="Parasts1"/>
              <w:spacing w:line="216" w:lineRule="auto"/>
              <w:ind w:left="31"/>
              <w:jc w:val="both"/>
              <w:rPr>
                <w:rFonts w:ascii="Times New Roman" w:hAnsi="Times New Roman"/>
                <w:sz w:val="24"/>
                <w:szCs w:val="24"/>
              </w:rPr>
            </w:pPr>
            <w:r>
              <w:rPr>
                <w:rFonts w:ascii="Times New Roman" w:hAnsi="Times New Roman"/>
                <w:sz w:val="24"/>
                <w:szCs w:val="24"/>
              </w:rPr>
              <w:t xml:space="preserve">Atsevišķa ieeja </w:t>
            </w:r>
          </w:p>
        </w:tc>
      </w:tr>
      <w:tr w:rsidR="00BE50C5" w:rsidRPr="00EE0408" w14:paraId="3388153E"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FC45E" w14:textId="77777777" w:rsidR="00BE50C5" w:rsidRPr="00EE0408" w:rsidRDefault="00BE50C5" w:rsidP="00AA3AB5">
            <w:pPr>
              <w:pStyle w:val="Parasts1"/>
              <w:spacing w:after="0"/>
              <w:rPr>
                <w:rFonts w:ascii="Times New Roman" w:hAnsi="Times New Roman"/>
                <w:b/>
                <w:sz w:val="24"/>
                <w:szCs w:val="24"/>
              </w:rPr>
            </w:pPr>
            <w:r>
              <w:rPr>
                <w:rFonts w:ascii="Times New Roman" w:hAnsi="Times New Roman"/>
                <w:b/>
                <w:sz w:val="24"/>
                <w:szCs w:val="24"/>
              </w:rPr>
              <w:t>2</w:t>
            </w:r>
            <w:r w:rsidRPr="00EE0408">
              <w:rPr>
                <w:rFonts w:ascii="Times New Roman" w:hAnsi="Times New Roman"/>
                <w:b/>
                <w:sz w:val="24"/>
                <w:szCs w:val="24"/>
              </w:rPr>
              <w:t xml:space="preserve">. </w:t>
            </w:r>
          </w:p>
        </w:tc>
        <w:tc>
          <w:tcPr>
            <w:tcW w:w="8221" w:type="dxa"/>
            <w:gridSpan w:val="3"/>
            <w:tcBorders>
              <w:top w:val="single" w:sz="4" w:space="0" w:color="000000"/>
              <w:left w:val="single" w:sz="4" w:space="0" w:color="000000"/>
              <w:bottom w:val="single" w:sz="4" w:space="0" w:color="000000"/>
              <w:right w:val="single" w:sz="4" w:space="0" w:color="000000"/>
            </w:tcBorders>
          </w:tcPr>
          <w:p w14:paraId="3AED0FE8" w14:textId="77777777" w:rsidR="00BE50C5" w:rsidRPr="00C751D7" w:rsidRDefault="00BE50C5" w:rsidP="00AA3AB5">
            <w:pPr>
              <w:pStyle w:val="Parasts1"/>
              <w:ind w:left="31"/>
              <w:rPr>
                <w:rFonts w:ascii="Times New Roman" w:hAnsi="Times New Roman"/>
                <w:b/>
                <w:sz w:val="24"/>
                <w:szCs w:val="24"/>
              </w:rPr>
            </w:pPr>
            <w:r w:rsidRPr="00EE0408">
              <w:rPr>
                <w:rFonts w:ascii="Times New Roman" w:hAnsi="Times New Roman"/>
                <w:b/>
                <w:sz w:val="24"/>
                <w:szCs w:val="24"/>
              </w:rPr>
              <w:t>Prasības telpām</w:t>
            </w:r>
            <w:r>
              <w:rPr>
                <w:rFonts w:ascii="Times New Roman" w:hAnsi="Times New Roman"/>
                <w:b/>
                <w:sz w:val="24"/>
                <w:szCs w:val="24"/>
              </w:rPr>
              <w:t xml:space="preserve"> </w:t>
            </w:r>
          </w:p>
        </w:tc>
      </w:tr>
      <w:tr w:rsidR="00BE50C5" w:rsidRPr="00EE0408" w14:paraId="0EF0F2B6"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3BCD3" w14:textId="77777777" w:rsidR="00BE50C5" w:rsidRPr="00EE0408" w:rsidRDefault="00BE50C5" w:rsidP="00AA3AB5">
            <w:pPr>
              <w:pStyle w:val="Parasts1"/>
              <w:spacing w:after="0"/>
              <w:rPr>
                <w:rFonts w:ascii="Times New Roman" w:hAnsi="Times New Roman"/>
                <w:sz w:val="24"/>
                <w:szCs w:val="24"/>
              </w:rPr>
            </w:pPr>
            <w:r>
              <w:rPr>
                <w:rFonts w:ascii="Times New Roman" w:hAnsi="Times New Roman"/>
                <w:sz w:val="24"/>
                <w:szCs w:val="24"/>
              </w:rPr>
              <w:t>2</w:t>
            </w:r>
            <w:r w:rsidRPr="00EE0408">
              <w:rPr>
                <w:rFonts w:ascii="Times New Roman" w:hAnsi="Times New Roman"/>
                <w:sz w:val="24"/>
                <w:szCs w:val="24"/>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A133" w14:textId="77777777" w:rsidR="00BE50C5" w:rsidRPr="00EE0408" w:rsidRDefault="00BE50C5" w:rsidP="00AA3AB5">
            <w:pPr>
              <w:pStyle w:val="Parasts1"/>
              <w:ind w:left="40" w:right="183" w:hanging="5"/>
              <w:rPr>
                <w:rFonts w:ascii="Times New Roman" w:hAnsi="Times New Roman"/>
                <w:sz w:val="24"/>
                <w:szCs w:val="24"/>
              </w:rPr>
            </w:pPr>
            <w:r>
              <w:rPr>
                <w:rFonts w:ascii="Times New Roman" w:hAnsi="Times New Roman"/>
                <w:sz w:val="24"/>
                <w:szCs w:val="24"/>
              </w:rPr>
              <w:t>Kabineti ar desmit darba vietām</w:t>
            </w:r>
          </w:p>
        </w:tc>
        <w:tc>
          <w:tcPr>
            <w:tcW w:w="851" w:type="dxa"/>
            <w:tcBorders>
              <w:top w:val="single" w:sz="4" w:space="0" w:color="000000"/>
              <w:left w:val="single" w:sz="4" w:space="0" w:color="000000"/>
              <w:bottom w:val="single" w:sz="4" w:space="0" w:color="000000"/>
              <w:right w:val="single" w:sz="4" w:space="0" w:color="000000"/>
            </w:tcBorders>
          </w:tcPr>
          <w:p w14:paraId="6B28045B" w14:textId="77777777" w:rsidR="00BE50C5" w:rsidRPr="00C751D7" w:rsidRDefault="00BE50C5" w:rsidP="00AA3AB5">
            <w:pPr>
              <w:pStyle w:val="Parasts1"/>
              <w:spacing w:after="251" w:line="216" w:lineRule="auto"/>
              <w:ind w:left="31"/>
              <w:jc w:val="center"/>
              <w:rPr>
                <w:rStyle w:val="Noklusjumarindkopasfonts1"/>
                <w:rFonts w:ascii="Times New Roman" w:hAnsi="Times New Roman"/>
                <w:sz w:val="24"/>
                <w:szCs w:val="24"/>
              </w:rPr>
            </w:pPr>
            <w:r>
              <w:rPr>
                <w:rStyle w:val="Noklusjumarindkopasfonts1"/>
                <w:rFonts w:ascii="Times New Roman" w:hAnsi="Times New Roman"/>
                <w:sz w:val="24"/>
                <w:szCs w:val="24"/>
              </w:rPr>
              <w:t>Ne mazāk kā 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074C" w14:textId="77777777" w:rsidR="00BE50C5" w:rsidRPr="00EE0408" w:rsidRDefault="00BE50C5" w:rsidP="00AA3AB5">
            <w:pPr>
              <w:pStyle w:val="Parasts1"/>
              <w:spacing w:after="251" w:line="216" w:lineRule="auto"/>
              <w:ind w:left="31"/>
              <w:jc w:val="both"/>
              <w:rPr>
                <w:rFonts w:ascii="Times New Roman" w:hAnsi="Times New Roman"/>
                <w:sz w:val="24"/>
                <w:szCs w:val="24"/>
              </w:rPr>
            </w:pPr>
            <w:r>
              <w:rPr>
                <w:rFonts w:ascii="Times New Roman" w:hAnsi="Times New Roman"/>
                <w:sz w:val="24"/>
                <w:szCs w:val="24"/>
              </w:rPr>
              <w:t xml:space="preserve">Vēlams 10 </w:t>
            </w:r>
            <w:proofErr w:type="spellStart"/>
            <w:r>
              <w:rPr>
                <w:rFonts w:ascii="Times New Roman" w:hAnsi="Times New Roman"/>
                <w:sz w:val="24"/>
                <w:szCs w:val="24"/>
              </w:rPr>
              <w:t>kv.m</w:t>
            </w:r>
            <w:proofErr w:type="spellEnd"/>
            <w:r>
              <w:rPr>
                <w:rFonts w:ascii="Times New Roman" w:hAnsi="Times New Roman"/>
                <w:sz w:val="24"/>
                <w:szCs w:val="24"/>
              </w:rPr>
              <w:t xml:space="preserve"> uz vienu darba vietu</w:t>
            </w:r>
          </w:p>
        </w:tc>
      </w:tr>
      <w:tr w:rsidR="00BE50C5" w:rsidRPr="00EE0408" w14:paraId="7E903A11"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EC95" w14:textId="77777777" w:rsidR="00BE50C5" w:rsidRPr="00EE0408" w:rsidRDefault="00BE50C5" w:rsidP="00AA3AB5">
            <w:pPr>
              <w:pStyle w:val="Parasts1"/>
              <w:spacing w:after="0"/>
              <w:rPr>
                <w:rFonts w:ascii="Times New Roman" w:hAnsi="Times New Roman"/>
                <w:sz w:val="24"/>
                <w:szCs w:val="24"/>
              </w:rPr>
            </w:pPr>
            <w:r>
              <w:rPr>
                <w:rFonts w:ascii="Times New Roman" w:hAnsi="Times New Roman"/>
                <w:sz w:val="24"/>
                <w:szCs w:val="24"/>
              </w:rPr>
              <w:t>2</w:t>
            </w:r>
            <w:r w:rsidRPr="00EE0408">
              <w:rPr>
                <w:rFonts w:ascii="Times New Roman" w:hAnsi="Times New Roman"/>
                <w:sz w:val="24"/>
                <w:szCs w:val="24"/>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0060" w14:textId="77777777" w:rsidR="00BE50C5" w:rsidRPr="009718C3" w:rsidRDefault="00BE50C5" w:rsidP="00AA3AB5">
            <w:pPr>
              <w:pStyle w:val="Parasts1"/>
              <w:ind w:left="40" w:right="183" w:hanging="5"/>
              <w:rPr>
                <w:rFonts w:ascii="Times New Roman" w:hAnsi="Times New Roman"/>
                <w:sz w:val="24"/>
                <w:szCs w:val="24"/>
              </w:rPr>
            </w:pPr>
            <w:r>
              <w:rPr>
                <w:rFonts w:ascii="Times New Roman" w:hAnsi="Times New Roman"/>
                <w:sz w:val="24"/>
                <w:szCs w:val="24"/>
              </w:rPr>
              <w:t>Sēžu zāle</w:t>
            </w:r>
          </w:p>
        </w:tc>
        <w:tc>
          <w:tcPr>
            <w:tcW w:w="851" w:type="dxa"/>
            <w:tcBorders>
              <w:top w:val="single" w:sz="4" w:space="0" w:color="000000"/>
              <w:left w:val="single" w:sz="4" w:space="0" w:color="000000"/>
              <w:bottom w:val="single" w:sz="4" w:space="0" w:color="000000"/>
              <w:right w:val="single" w:sz="4" w:space="0" w:color="000000"/>
            </w:tcBorders>
          </w:tcPr>
          <w:p w14:paraId="0AAB1A1A" w14:textId="77777777" w:rsidR="00BE50C5" w:rsidRPr="009718C3" w:rsidRDefault="00BE50C5" w:rsidP="00AA3AB5">
            <w:pPr>
              <w:pStyle w:val="Parasts1"/>
              <w:spacing w:after="251" w:line="216" w:lineRule="auto"/>
              <w:ind w:left="31"/>
              <w:jc w:val="center"/>
              <w:rPr>
                <w:rStyle w:val="Noklusjumarindkopasfonts1"/>
                <w:rFonts w:ascii="Times New Roman" w:hAnsi="Times New Roman"/>
                <w:sz w:val="24"/>
                <w:szCs w:val="24"/>
              </w:rPr>
            </w:pPr>
            <w:r>
              <w:rPr>
                <w:rStyle w:val="Noklusjumarindkopasfonts1"/>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05E6" w14:textId="77777777" w:rsidR="00BE50C5" w:rsidRPr="00EE0408" w:rsidRDefault="00BE50C5" w:rsidP="00AA3AB5">
            <w:pPr>
              <w:pStyle w:val="Parasts1"/>
              <w:spacing w:after="251" w:line="216" w:lineRule="auto"/>
              <w:ind w:left="31"/>
              <w:jc w:val="both"/>
              <w:rPr>
                <w:rFonts w:ascii="Times New Roman" w:hAnsi="Times New Roman"/>
                <w:sz w:val="24"/>
                <w:szCs w:val="24"/>
              </w:rPr>
            </w:pPr>
          </w:p>
        </w:tc>
      </w:tr>
      <w:tr w:rsidR="00BE50C5" w:rsidRPr="00EE0408" w14:paraId="3ACD993E"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0A57E" w14:textId="77777777" w:rsidR="00BE50C5" w:rsidRPr="00EE0408" w:rsidRDefault="00BE50C5" w:rsidP="00AA3AB5">
            <w:pPr>
              <w:pStyle w:val="Parasts1"/>
              <w:spacing w:after="0"/>
              <w:rPr>
                <w:rFonts w:ascii="Times New Roman" w:hAnsi="Times New Roman"/>
                <w:sz w:val="24"/>
                <w:szCs w:val="24"/>
              </w:rPr>
            </w:pPr>
            <w:r>
              <w:rPr>
                <w:rFonts w:ascii="Times New Roman" w:hAnsi="Times New Roman"/>
                <w:sz w:val="24"/>
                <w:szCs w:val="24"/>
              </w:rPr>
              <w:t>2.3</w:t>
            </w:r>
            <w:r w:rsidRPr="00EE0408">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D4C6" w14:textId="77777777" w:rsidR="00BE50C5" w:rsidRPr="009718C3" w:rsidRDefault="00BE50C5" w:rsidP="00AA3AB5">
            <w:pPr>
              <w:pStyle w:val="Parasts1"/>
              <w:ind w:left="40" w:right="183" w:hanging="5"/>
              <w:rPr>
                <w:rFonts w:ascii="Times New Roman" w:hAnsi="Times New Roman"/>
                <w:sz w:val="24"/>
                <w:szCs w:val="24"/>
              </w:rPr>
            </w:pPr>
            <w:r>
              <w:rPr>
                <w:rFonts w:ascii="Times New Roman" w:hAnsi="Times New Roman"/>
                <w:sz w:val="24"/>
                <w:szCs w:val="24"/>
              </w:rPr>
              <w:t>Sarunu telpa/saskarsmes telpa</w:t>
            </w:r>
          </w:p>
        </w:tc>
        <w:tc>
          <w:tcPr>
            <w:tcW w:w="851" w:type="dxa"/>
            <w:tcBorders>
              <w:top w:val="single" w:sz="4" w:space="0" w:color="000000"/>
              <w:left w:val="single" w:sz="4" w:space="0" w:color="000000"/>
              <w:bottom w:val="single" w:sz="4" w:space="0" w:color="000000"/>
              <w:right w:val="single" w:sz="4" w:space="0" w:color="000000"/>
            </w:tcBorders>
          </w:tcPr>
          <w:p w14:paraId="11548F77" w14:textId="77777777" w:rsidR="00BE50C5" w:rsidRPr="009718C3" w:rsidRDefault="00BE50C5" w:rsidP="00AA3AB5">
            <w:pPr>
              <w:pStyle w:val="Parasts1"/>
              <w:spacing w:after="251" w:line="216" w:lineRule="auto"/>
              <w:ind w:left="31"/>
              <w:jc w:val="center"/>
              <w:rPr>
                <w:rStyle w:val="Noklusjumarindkopasfonts1"/>
                <w:rFonts w:ascii="Times New Roman" w:hAnsi="Times New Roman"/>
                <w:sz w:val="24"/>
                <w:szCs w:val="24"/>
              </w:rPr>
            </w:pPr>
            <w:r>
              <w:rPr>
                <w:rStyle w:val="Noklusjumarindkopasfonts1"/>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09268" w14:textId="77777777" w:rsidR="00BE50C5" w:rsidRPr="00EE0408" w:rsidRDefault="00BE50C5" w:rsidP="00AA3AB5">
            <w:pPr>
              <w:pStyle w:val="Parasts1"/>
              <w:spacing w:after="251" w:line="216" w:lineRule="auto"/>
              <w:jc w:val="both"/>
              <w:rPr>
                <w:rFonts w:ascii="Times New Roman" w:hAnsi="Times New Roman"/>
                <w:sz w:val="24"/>
                <w:szCs w:val="24"/>
              </w:rPr>
            </w:pPr>
          </w:p>
        </w:tc>
      </w:tr>
      <w:tr w:rsidR="00BE50C5" w:rsidRPr="00EE0408" w14:paraId="1B2B7318"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A3EE" w14:textId="77777777" w:rsidR="00BE50C5" w:rsidRPr="00EE0408" w:rsidRDefault="00BE50C5" w:rsidP="00AA3AB5">
            <w:pPr>
              <w:pStyle w:val="Parasts1"/>
              <w:spacing w:after="0"/>
              <w:rPr>
                <w:rFonts w:ascii="Times New Roman" w:hAnsi="Times New Roman"/>
                <w:sz w:val="24"/>
                <w:szCs w:val="24"/>
              </w:rPr>
            </w:pPr>
            <w:r>
              <w:rPr>
                <w:rFonts w:ascii="Times New Roman" w:hAnsi="Times New Roman"/>
                <w:sz w:val="24"/>
                <w:szCs w:val="24"/>
              </w:rPr>
              <w:t>2.4</w:t>
            </w:r>
            <w:r w:rsidRPr="00EE0408">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DB71" w14:textId="77777777" w:rsidR="00BE50C5" w:rsidRPr="009718C3" w:rsidRDefault="00BE50C5" w:rsidP="00AA3AB5">
            <w:pPr>
              <w:pStyle w:val="Parasts1"/>
              <w:ind w:left="40" w:right="183" w:hanging="5"/>
              <w:rPr>
                <w:rFonts w:ascii="Times New Roman" w:hAnsi="Times New Roman"/>
                <w:sz w:val="24"/>
                <w:szCs w:val="24"/>
              </w:rPr>
            </w:pPr>
            <w:r>
              <w:rPr>
                <w:rFonts w:ascii="Times New Roman" w:hAnsi="Times New Roman"/>
                <w:sz w:val="24"/>
                <w:szCs w:val="24"/>
              </w:rPr>
              <w:t>Virtuves telpa</w:t>
            </w:r>
          </w:p>
        </w:tc>
        <w:tc>
          <w:tcPr>
            <w:tcW w:w="851" w:type="dxa"/>
            <w:tcBorders>
              <w:top w:val="single" w:sz="4" w:space="0" w:color="000000"/>
              <w:left w:val="single" w:sz="4" w:space="0" w:color="000000"/>
              <w:bottom w:val="single" w:sz="4" w:space="0" w:color="000000"/>
              <w:right w:val="single" w:sz="4" w:space="0" w:color="000000"/>
            </w:tcBorders>
          </w:tcPr>
          <w:p w14:paraId="1354732B" w14:textId="77777777" w:rsidR="00BE50C5" w:rsidRPr="009718C3" w:rsidRDefault="00BE50C5" w:rsidP="00AA3AB5">
            <w:pPr>
              <w:pStyle w:val="Parasts1"/>
              <w:spacing w:after="0" w:line="216" w:lineRule="auto"/>
              <w:ind w:left="31"/>
              <w:jc w:val="center"/>
              <w:rPr>
                <w:rStyle w:val="Noklusjumarindkopasfonts1"/>
                <w:rFonts w:ascii="Times New Roman" w:hAnsi="Times New Roman"/>
                <w:sz w:val="24"/>
                <w:szCs w:val="24"/>
              </w:rPr>
            </w:pPr>
            <w:r>
              <w:rPr>
                <w:rStyle w:val="Noklusjumarindkopasfonts1"/>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E86D" w14:textId="77777777" w:rsidR="00BE50C5" w:rsidRPr="009718C3" w:rsidRDefault="00BE50C5" w:rsidP="00AA3AB5">
            <w:pPr>
              <w:pStyle w:val="Parasts1"/>
              <w:spacing w:line="216" w:lineRule="auto"/>
              <w:ind w:left="31"/>
              <w:jc w:val="both"/>
              <w:rPr>
                <w:rFonts w:ascii="Times New Roman" w:hAnsi="Times New Roman"/>
                <w:sz w:val="24"/>
                <w:szCs w:val="24"/>
              </w:rPr>
            </w:pPr>
          </w:p>
        </w:tc>
      </w:tr>
      <w:tr w:rsidR="00BE50C5" w:rsidRPr="00EE0408" w14:paraId="158B0903"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1CDC" w14:textId="77777777" w:rsidR="00BE50C5" w:rsidRPr="00EE0408" w:rsidRDefault="00BE50C5" w:rsidP="00AA3AB5">
            <w:pPr>
              <w:pStyle w:val="Parasts1"/>
              <w:spacing w:after="0"/>
              <w:rPr>
                <w:rFonts w:ascii="Times New Roman" w:hAnsi="Times New Roman"/>
                <w:sz w:val="24"/>
                <w:szCs w:val="24"/>
              </w:rPr>
            </w:pPr>
            <w:r>
              <w:rPr>
                <w:rFonts w:ascii="Times New Roman" w:hAnsi="Times New Roman"/>
                <w:sz w:val="24"/>
                <w:szCs w:val="24"/>
              </w:rPr>
              <w:t>2.5</w:t>
            </w:r>
            <w:r w:rsidRPr="00EE0408">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F0628" w14:textId="77777777" w:rsidR="00BE50C5" w:rsidRPr="009718C3" w:rsidRDefault="00BE50C5" w:rsidP="00AA3AB5">
            <w:pPr>
              <w:pStyle w:val="Parasts1"/>
              <w:ind w:left="40" w:right="183" w:hanging="5"/>
              <w:rPr>
                <w:rFonts w:ascii="Times New Roman" w:hAnsi="Times New Roman"/>
                <w:sz w:val="24"/>
                <w:szCs w:val="24"/>
              </w:rPr>
            </w:pPr>
            <w:r>
              <w:rPr>
                <w:rFonts w:ascii="Times New Roman" w:hAnsi="Times New Roman"/>
                <w:sz w:val="24"/>
                <w:szCs w:val="24"/>
              </w:rPr>
              <w:t>Uzgaidāmā telpa/ garderobe</w:t>
            </w:r>
          </w:p>
        </w:tc>
        <w:tc>
          <w:tcPr>
            <w:tcW w:w="851" w:type="dxa"/>
            <w:tcBorders>
              <w:top w:val="single" w:sz="4" w:space="0" w:color="000000"/>
              <w:left w:val="single" w:sz="4" w:space="0" w:color="000000"/>
              <w:bottom w:val="single" w:sz="4" w:space="0" w:color="000000"/>
              <w:right w:val="single" w:sz="4" w:space="0" w:color="000000"/>
            </w:tcBorders>
          </w:tcPr>
          <w:p w14:paraId="455BE51A" w14:textId="77777777" w:rsidR="00BE50C5" w:rsidRPr="009718C3" w:rsidRDefault="00BE50C5" w:rsidP="00AA3AB5">
            <w:pPr>
              <w:pStyle w:val="Parasts1"/>
              <w:spacing w:after="251" w:line="216" w:lineRule="auto"/>
              <w:ind w:left="31"/>
              <w:jc w:val="center"/>
              <w:rPr>
                <w:rStyle w:val="Noklusjumarindkopasfonts1"/>
                <w:rFonts w:ascii="Times New Roman" w:hAnsi="Times New Roman"/>
                <w:sz w:val="24"/>
                <w:szCs w:val="24"/>
              </w:rPr>
            </w:pPr>
            <w:r>
              <w:rPr>
                <w:rStyle w:val="Noklusjumarindkopasfonts1"/>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0F59A" w14:textId="77777777" w:rsidR="00BE50C5" w:rsidRPr="00EE0408" w:rsidRDefault="00BE50C5" w:rsidP="00AA3AB5">
            <w:pPr>
              <w:pStyle w:val="Parasts1"/>
              <w:spacing w:after="251" w:line="216" w:lineRule="auto"/>
              <w:ind w:left="31"/>
              <w:jc w:val="both"/>
              <w:rPr>
                <w:rFonts w:ascii="Times New Roman" w:hAnsi="Times New Roman"/>
                <w:sz w:val="24"/>
                <w:szCs w:val="24"/>
              </w:rPr>
            </w:pPr>
          </w:p>
        </w:tc>
      </w:tr>
      <w:tr w:rsidR="00BE50C5" w:rsidRPr="00EE0408" w14:paraId="2E64F1DC"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57981" w14:textId="77777777" w:rsidR="00BE50C5" w:rsidRPr="00EE0408" w:rsidRDefault="00BE50C5" w:rsidP="00AA3AB5">
            <w:pPr>
              <w:pStyle w:val="Parasts1"/>
              <w:spacing w:after="0"/>
              <w:rPr>
                <w:rFonts w:ascii="Times New Roman" w:hAnsi="Times New Roman"/>
                <w:sz w:val="24"/>
                <w:szCs w:val="24"/>
              </w:rPr>
            </w:pPr>
            <w:r>
              <w:rPr>
                <w:rFonts w:ascii="Times New Roman" w:hAnsi="Times New Roman"/>
                <w:sz w:val="24"/>
                <w:szCs w:val="24"/>
              </w:rPr>
              <w:t>2.6</w:t>
            </w:r>
            <w:r w:rsidRPr="00EE0408">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3134B" w14:textId="77777777" w:rsidR="00BE50C5" w:rsidRPr="00EE0408" w:rsidRDefault="00BE50C5" w:rsidP="00AA3AB5">
            <w:pPr>
              <w:pStyle w:val="Parasts1"/>
              <w:spacing w:after="0"/>
              <w:ind w:left="40" w:right="183" w:hanging="5"/>
              <w:rPr>
                <w:rFonts w:ascii="Times New Roman" w:hAnsi="Times New Roman"/>
                <w:sz w:val="24"/>
                <w:szCs w:val="24"/>
              </w:rPr>
            </w:pPr>
            <w:r>
              <w:rPr>
                <w:rFonts w:ascii="Times New Roman" w:hAnsi="Times New Roman"/>
                <w:sz w:val="24"/>
                <w:szCs w:val="24"/>
              </w:rPr>
              <w:t>Saimniecības telpa/arhīva telpa</w:t>
            </w:r>
          </w:p>
        </w:tc>
        <w:tc>
          <w:tcPr>
            <w:tcW w:w="851" w:type="dxa"/>
            <w:tcBorders>
              <w:top w:val="single" w:sz="4" w:space="0" w:color="000000"/>
              <w:left w:val="single" w:sz="4" w:space="0" w:color="000000"/>
              <w:bottom w:val="single" w:sz="4" w:space="0" w:color="000000"/>
              <w:right w:val="single" w:sz="4" w:space="0" w:color="000000"/>
            </w:tcBorders>
          </w:tcPr>
          <w:p w14:paraId="78B7FE62" w14:textId="77777777" w:rsidR="00BE50C5" w:rsidRPr="00C751D7" w:rsidRDefault="00BE50C5" w:rsidP="00AA3AB5">
            <w:pPr>
              <w:pStyle w:val="Parasts1"/>
              <w:spacing w:after="251" w:line="216" w:lineRule="auto"/>
              <w:ind w:left="31"/>
              <w:jc w:val="center"/>
              <w:rPr>
                <w:rStyle w:val="Noklusjumarindkopasfonts1"/>
                <w:rFonts w:ascii="Times New Roman" w:hAnsi="Times New Roman"/>
                <w:sz w:val="24"/>
                <w:szCs w:val="24"/>
              </w:rPr>
            </w:pPr>
            <w:r>
              <w:rPr>
                <w:rStyle w:val="Noklusjumarindkopasfonts1"/>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6E326" w14:textId="77777777" w:rsidR="00BE50C5" w:rsidRPr="00EE0408" w:rsidRDefault="00BE50C5" w:rsidP="00AA3AB5">
            <w:pPr>
              <w:pStyle w:val="Parasts1"/>
              <w:spacing w:after="251" w:line="216" w:lineRule="auto"/>
              <w:ind w:left="31"/>
              <w:jc w:val="both"/>
              <w:rPr>
                <w:rFonts w:ascii="Times New Roman" w:hAnsi="Times New Roman"/>
                <w:sz w:val="24"/>
                <w:szCs w:val="24"/>
              </w:rPr>
            </w:pPr>
          </w:p>
        </w:tc>
      </w:tr>
      <w:tr w:rsidR="00BE50C5" w:rsidRPr="00EE0408" w14:paraId="44C2729B"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F6294" w14:textId="77777777" w:rsidR="00BE50C5" w:rsidRPr="00EE0408" w:rsidRDefault="00BE50C5" w:rsidP="00AA3AB5">
            <w:pPr>
              <w:pStyle w:val="Parasts1"/>
              <w:spacing w:after="0"/>
              <w:rPr>
                <w:rFonts w:ascii="Times New Roman" w:hAnsi="Times New Roman"/>
                <w:sz w:val="24"/>
                <w:szCs w:val="24"/>
              </w:rPr>
            </w:pPr>
            <w:r>
              <w:rPr>
                <w:rFonts w:ascii="Times New Roman" w:hAnsi="Times New Roman"/>
                <w:sz w:val="24"/>
                <w:szCs w:val="24"/>
              </w:rPr>
              <w:t>2.7</w:t>
            </w:r>
            <w:r w:rsidRPr="00EE0408">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C9EB" w14:textId="77777777" w:rsidR="00BE50C5" w:rsidRPr="00C751D7" w:rsidRDefault="00BE50C5" w:rsidP="00AA3AB5">
            <w:pPr>
              <w:pStyle w:val="Parasts1"/>
              <w:spacing w:after="0"/>
              <w:ind w:left="40" w:right="183" w:hanging="5"/>
              <w:rPr>
                <w:rFonts w:ascii="Times New Roman" w:hAnsi="Times New Roman"/>
                <w:sz w:val="24"/>
                <w:szCs w:val="24"/>
              </w:rPr>
            </w:pPr>
            <w:r>
              <w:rPr>
                <w:rFonts w:ascii="Times New Roman" w:hAnsi="Times New Roman"/>
                <w:sz w:val="24"/>
                <w:szCs w:val="24"/>
              </w:rPr>
              <w:t>Tualetes telpa</w:t>
            </w:r>
          </w:p>
        </w:tc>
        <w:tc>
          <w:tcPr>
            <w:tcW w:w="851" w:type="dxa"/>
            <w:tcBorders>
              <w:top w:val="single" w:sz="4" w:space="0" w:color="000000"/>
              <w:left w:val="single" w:sz="4" w:space="0" w:color="000000"/>
              <w:bottom w:val="single" w:sz="4" w:space="0" w:color="000000"/>
              <w:right w:val="single" w:sz="4" w:space="0" w:color="000000"/>
            </w:tcBorders>
          </w:tcPr>
          <w:p w14:paraId="2F70037B" w14:textId="77777777" w:rsidR="00BE50C5" w:rsidRPr="009718C3" w:rsidRDefault="00BE50C5" w:rsidP="00AA3AB5">
            <w:pPr>
              <w:pStyle w:val="Parasts1"/>
              <w:spacing w:after="251" w:line="216" w:lineRule="auto"/>
              <w:ind w:left="31"/>
              <w:jc w:val="center"/>
              <w:rPr>
                <w:rStyle w:val="Noklusjumarindkopasfonts1"/>
                <w:rFonts w:ascii="Times New Roman" w:hAnsi="Times New Roman"/>
                <w:sz w:val="24"/>
                <w:szCs w:val="24"/>
              </w:rPr>
            </w:pPr>
            <w:r>
              <w:rPr>
                <w:rStyle w:val="Noklusjumarindkopasfonts1"/>
                <w:rFonts w:ascii="Times New Roman" w:hAnsi="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479E" w14:textId="77777777" w:rsidR="00BE50C5" w:rsidRPr="00EE0408" w:rsidRDefault="00BE50C5" w:rsidP="00AA3AB5">
            <w:pPr>
              <w:pStyle w:val="Parasts1"/>
              <w:spacing w:after="251" w:line="216" w:lineRule="auto"/>
              <w:ind w:left="31"/>
              <w:jc w:val="both"/>
              <w:rPr>
                <w:rFonts w:ascii="Times New Roman" w:hAnsi="Times New Roman"/>
                <w:sz w:val="24"/>
                <w:szCs w:val="24"/>
              </w:rPr>
            </w:pPr>
          </w:p>
        </w:tc>
      </w:tr>
      <w:tr w:rsidR="00BE50C5" w:rsidRPr="00EE0408" w14:paraId="218D406E"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8809" w14:textId="77777777" w:rsidR="00BE50C5" w:rsidRPr="00EE0408" w:rsidRDefault="00BE50C5" w:rsidP="00AA3AB5">
            <w:pPr>
              <w:pStyle w:val="Parasts1"/>
              <w:spacing w:after="0"/>
              <w:rPr>
                <w:rFonts w:ascii="Times New Roman" w:hAnsi="Times New Roman"/>
                <w:sz w:val="24"/>
                <w:szCs w:val="24"/>
              </w:rPr>
            </w:pPr>
            <w:r>
              <w:rPr>
                <w:rFonts w:ascii="Times New Roman" w:hAnsi="Times New Roman"/>
                <w:sz w:val="24"/>
                <w:szCs w:val="24"/>
              </w:rPr>
              <w:t>5</w:t>
            </w:r>
            <w:r w:rsidRPr="00EE0408">
              <w:rPr>
                <w:rFonts w:ascii="Times New Roman" w:hAnsi="Times New Roman"/>
                <w:sz w:val="24"/>
                <w:szCs w:val="24"/>
              </w:rPr>
              <w:t>.</w:t>
            </w:r>
          </w:p>
        </w:tc>
        <w:tc>
          <w:tcPr>
            <w:tcW w:w="8221" w:type="dxa"/>
            <w:gridSpan w:val="3"/>
            <w:tcBorders>
              <w:top w:val="single" w:sz="4" w:space="0" w:color="000000"/>
              <w:left w:val="single" w:sz="4" w:space="0" w:color="000000"/>
              <w:bottom w:val="single" w:sz="4" w:space="0" w:color="000000"/>
              <w:right w:val="single" w:sz="4" w:space="0" w:color="000000"/>
            </w:tcBorders>
          </w:tcPr>
          <w:p w14:paraId="6C76B867" w14:textId="77777777" w:rsidR="00BE50C5" w:rsidRPr="00C751D7" w:rsidRDefault="00BE50C5" w:rsidP="00AA3AB5">
            <w:pPr>
              <w:pStyle w:val="Parasts1"/>
              <w:spacing w:after="251" w:line="216" w:lineRule="auto"/>
              <w:ind w:left="31"/>
              <w:rPr>
                <w:rStyle w:val="Noklusjumarindkopasfonts1"/>
                <w:rFonts w:ascii="Times New Roman" w:hAnsi="Times New Roman"/>
                <w:b/>
                <w:sz w:val="24"/>
                <w:szCs w:val="24"/>
              </w:rPr>
            </w:pPr>
            <w:r w:rsidRPr="00C751D7">
              <w:rPr>
                <w:rStyle w:val="Noklusjumarindkopasfonts1"/>
                <w:rFonts w:ascii="Times New Roman" w:hAnsi="Times New Roman"/>
                <w:b/>
                <w:sz w:val="24"/>
                <w:szCs w:val="24"/>
              </w:rPr>
              <w:t>Citas prasības</w:t>
            </w:r>
          </w:p>
        </w:tc>
      </w:tr>
      <w:tr w:rsidR="00BE50C5" w:rsidRPr="00EE0408" w14:paraId="1B19C78F"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D7CED" w14:textId="77777777" w:rsidR="00BE50C5" w:rsidRPr="00EE0408" w:rsidRDefault="00BE50C5" w:rsidP="00AA3AB5">
            <w:pPr>
              <w:pStyle w:val="Parasts1"/>
              <w:spacing w:after="0"/>
              <w:rPr>
                <w:rFonts w:ascii="Times New Roman" w:hAnsi="Times New Roman"/>
                <w:sz w:val="24"/>
                <w:szCs w:val="24"/>
              </w:rPr>
            </w:pPr>
            <w:r>
              <w:rPr>
                <w:rFonts w:ascii="Times New Roman" w:hAnsi="Times New Roman"/>
                <w:sz w:val="24"/>
                <w:szCs w:val="24"/>
              </w:rPr>
              <w:t>5</w:t>
            </w:r>
            <w:r w:rsidRPr="00EE0408">
              <w:rPr>
                <w:rFonts w:ascii="Times New Roman" w:hAnsi="Times New Roman"/>
                <w:sz w:val="24"/>
                <w:szCs w:val="24"/>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E5615" w14:textId="77777777" w:rsidR="00BE50C5" w:rsidRPr="00C751D7" w:rsidRDefault="00BE50C5" w:rsidP="00AA3AB5">
            <w:pPr>
              <w:pStyle w:val="Parasts1"/>
              <w:spacing w:after="0"/>
              <w:ind w:left="40" w:right="183" w:hanging="5"/>
              <w:rPr>
                <w:rFonts w:ascii="Times New Roman" w:hAnsi="Times New Roman"/>
                <w:sz w:val="24"/>
                <w:szCs w:val="24"/>
              </w:rPr>
            </w:pPr>
            <w:r w:rsidRPr="00C751D7">
              <w:rPr>
                <w:rFonts w:ascii="Times New Roman" w:hAnsi="Times New Roman"/>
                <w:sz w:val="24"/>
                <w:szCs w:val="24"/>
              </w:rPr>
              <w:t>Komunālo pakalpojumu un citu komunikāciju nodrošinājums</w:t>
            </w:r>
          </w:p>
        </w:tc>
        <w:tc>
          <w:tcPr>
            <w:tcW w:w="851" w:type="dxa"/>
            <w:tcBorders>
              <w:top w:val="single" w:sz="4" w:space="0" w:color="000000"/>
              <w:left w:val="single" w:sz="4" w:space="0" w:color="000000"/>
              <w:bottom w:val="single" w:sz="4" w:space="0" w:color="000000"/>
              <w:right w:val="single" w:sz="4" w:space="0" w:color="000000"/>
            </w:tcBorders>
          </w:tcPr>
          <w:p w14:paraId="0B993022" w14:textId="77777777" w:rsidR="00BE50C5" w:rsidRPr="009718C3" w:rsidRDefault="00BE50C5" w:rsidP="00AA3AB5">
            <w:pPr>
              <w:pStyle w:val="Parasts1"/>
              <w:spacing w:after="0"/>
              <w:ind w:left="31"/>
              <w:jc w:val="center"/>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4D4A" w14:textId="77777777" w:rsidR="00BE50C5" w:rsidRPr="009718C3" w:rsidRDefault="00BE50C5" w:rsidP="00AA3AB5">
            <w:pPr>
              <w:pStyle w:val="Parasts1"/>
              <w:spacing w:after="0"/>
              <w:ind w:left="31"/>
              <w:jc w:val="both"/>
              <w:rPr>
                <w:rFonts w:ascii="Times New Roman" w:hAnsi="Times New Roman"/>
                <w:sz w:val="24"/>
                <w:szCs w:val="24"/>
              </w:rPr>
            </w:pPr>
            <w:r w:rsidRPr="009718C3">
              <w:rPr>
                <w:rFonts w:ascii="Times New Roman" w:hAnsi="Times New Roman"/>
                <w:sz w:val="24"/>
                <w:szCs w:val="24"/>
              </w:rPr>
              <w:t>Centrālā</w:t>
            </w:r>
            <w:r>
              <w:rPr>
                <w:rFonts w:ascii="Times New Roman" w:hAnsi="Times New Roman"/>
                <w:sz w:val="24"/>
                <w:szCs w:val="24"/>
              </w:rPr>
              <w:t xml:space="preserve"> vai lokālā</w:t>
            </w:r>
            <w:r w:rsidRPr="009718C3">
              <w:rPr>
                <w:rFonts w:ascii="Times New Roman" w:hAnsi="Times New Roman"/>
                <w:sz w:val="24"/>
                <w:szCs w:val="24"/>
              </w:rPr>
              <w:t xml:space="preserve"> apkure, elektroapgāde, ūdensapgāde un kanalizācija, ventilācija</w:t>
            </w:r>
            <w:r>
              <w:rPr>
                <w:rFonts w:ascii="Times New Roman" w:hAnsi="Times New Roman"/>
                <w:sz w:val="24"/>
                <w:szCs w:val="24"/>
              </w:rPr>
              <w:t>, kondicionēšanas iekārta</w:t>
            </w:r>
            <w:r w:rsidRPr="003549E6">
              <w:rPr>
                <w:rFonts w:ascii="Times New Roman" w:hAnsi="Times New Roman"/>
                <w:i/>
                <w:sz w:val="24"/>
                <w:szCs w:val="24"/>
              </w:rPr>
              <w:t>.</w:t>
            </w:r>
          </w:p>
        </w:tc>
      </w:tr>
      <w:tr w:rsidR="00BE50C5" w:rsidRPr="00EE0408" w14:paraId="5A9403F0" w14:textId="77777777" w:rsidTr="00AA3AB5">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6ADA" w14:textId="77777777" w:rsidR="00BE50C5" w:rsidRPr="003622B2" w:rsidRDefault="00BE50C5" w:rsidP="00AA3AB5">
            <w:pPr>
              <w:pStyle w:val="Parasts1"/>
              <w:spacing w:after="0"/>
              <w:rPr>
                <w:rFonts w:ascii="Times New Roman" w:hAnsi="Times New Roman"/>
                <w:sz w:val="24"/>
                <w:szCs w:val="24"/>
              </w:rPr>
            </w:pPr>
            <w:r>
              <w:rPr>
                <w:rFonts w:ascii="Times New Roman" w:hAnsi="Times New Roman"/>
                <w:sz w:val="24"/>
                <w:szCs w:val="24"/>
              </w:rPr>
              <w:t>5</w:t>
            </w:r>
            <w:r w:rsidRPr="003622B2">
              <w:rPr>
                <w:rFonts w:ascii="Times New Roman" w:hAnsi="Times New Roman"/>
                <w:sz w:val="24"/>
                <w:szCs w:val="24"/>
              </w:rPr>
              <w:t>.</w:t>
            </w:r>
            <w:r>
              <w:rPr>
                <w:rFonts w:ascii="Times New Roman" w:hAnsi="Times New Roman"/>
                <w:sz w:val="24"/>
                <w:szCs w:val="24"/>
              </w:rPr>
              <w:t>2</w:t>
            </w:r>
            <w:r w:rsidRPr="003622B2">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505FC" w14:textId="77777777" w:rsidR="00BE50C5" w:rsidRPr="00C751D7" w:rsidRDefault="00BE50C5" w:rsidP="00AA3AB5">
            <w:pPr>
              <w:pStyle w:val="Parasts1"/>
              <w:spacing w:after="0"/>
              <w:ind w:left="40" w:right="183" w:hanging="5"/>
              <w:rPr>
                <w:rFonts w:ascii="Times New Roman" w:hAnsi="Times New Roman"/>
                <w:sz w:val="24"/>
                <w:szCs w:val="24"/>
              </w:rPr>
            </w:pPr>
            <w:r w:rsidRPr="00C751D7">
              <w:rPr>
                <w:rFonts w:ascii="Times New Roman" w:hAnsi="Times New Roman"/>
                <w:sz w:val="24"/>
                <w:szCs w:val="24"/>
              </w:rPr>
              <w:t>Ēkas ugunsdrošības un trauksmes sistēma</w:t>
            </w:r>
          </w:p>
        </w:tc>
        <w:tc>
          <w:tcPr>
            <w:tcW w:w="851" w:type="dxa"/>
            <w:tcBorders>
              <w:top w:val="single" w:sz="4" w:space="0" w:color="000000"/>
              <w:left w:val="single" w:sz="4" w:space="0" w:color="000000"/>
              <w:bottom w:val="single" w:sz="4" w:space="0" w:color="000000"/>
              <w:right w:val="single" w:sz="4" w:space="0" w:color="000000"/>
            </w:tcBorders>
          </w:tcPr>
          <w:p w14:paraId="0BD377C1" w14:textId="77777777" w:rsidR="00BE50C5" w:rsidRPr="009718C3" w:rsidRDefault="00BE50C5" w:rsidP="00AA3AB5">
            <w:pPr>
              <w:pStyle w:val="Parasts1"/>
              <w:spacing w:after="0"/>
              <w:ind w:left="31"/>
              <w:jc w:val="center"/>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5ED78" w14:textId="77777777" w:rsidR="00BE50C5" w:rsidRPr="0054252E" w:rsidRDefault="00BE50C5" w:rsidP="00AA3AB5">
            <w:pPr>
              <w:pStyle w:val="Parasts1"/>
              <w:spacing w:after="0"/>
              <w:ind w:left="31"/>
              <w:jc w:val="both"/>
              <w:rPr>
                <w:rFonts w:ascii="Times New Roman" w:hAnsi="Times New Roman"/>
                <w:sz w:val="24"/>
                <w:szCs w:val="24"/>
              </w:rPr>
            </w:pPr>
            <w:r w:rsidRPr="0054252E">
              <w:rPr>
                <w:rFonts w:ascii="Times New Roman" w:hAnsi="Times New Roman"/>
                <w:sz w:val="24"/>
                <w:szCs w:val="24"/>
              </w:rPr>
              <w:t>Lokāla.</w:t>
            </w:r>
          </w:p>
        </w:tc>
      </w:tr>
    </w:tbl>
    <w:p w14:paraId="7B67E4E0" w14:textId="77777777" w:rsidR="00BE50C5" w:rsidRDefault="00BE50C5" w:rsidP="00BE50C5">
      <w:pPr>
        <w:pStyle w:val="Sarakstarindkopa"/>
        <w:overflowPunct/>
        <w:spacing w:after="120"/>
        <w:ind w:right="142"/>
        <w:jc w:val="both"/>
        <w:textAlignment w:val="auto"/>
        <w:rPr>
          <w:b/>
          <w:sz w:val="24"/>
          <w:szCs w:val="24"/>
          <w:lang w:val="lv-LV"/>
        </w:rPr>
      </w:pPr>
    </w:p>
    <w:p w14:paraId="5BC46BA5" w14:textId="77777777" w:rsidR="00BE50C5" w:rsidRPr="00C00851" w:rsidRDefault="00BE50C5" w:rsidP="00BE50C5">
      <w:pPr>
        <w:pStyle w:val="Sarakstarindkopa"/>
        <w:numPr>
          <w:ilvl w:val="0"/>
          <w:numId w:val="1"/>
        </w:numPr>
        <w:overflowPunct/>
        <w:spacing w:after="120"/>
        <w:ind w:right="142"/>
        <w:jc w:val="both"/>
        <w:textAlignment w:val="auto"/>
        <w:rPr>
          <w:b/>
          <w:sz w:val="24"/>
          <w:szCs w:val="24"/>
          <w:lang w:val="lv-LV"/>
        </w:rPr>
      </w:pPr>
      <w:r w:rsidRPr="00C00851">
        <w:rPr>
          <w:b/>
          <w:sz w:val="24"/>
          <w:szCs w:val="24"/>
          <w:lang w:val="lv-LV"/>
        </w:rPr>
        <w:t>Nomas objekta piedāvājuma iesniegšanas termiņš.</w:t>
      </w:r>
    </w:p>
    <w:p w14:paraId="196285F7" w14:textId="77777777" w:rsidR="00BE50C5" w:rsidRPr="00C21DEC" w:rsidRDefault="00BE50C5" w:rsidP="00BE50C5">
      <w:pPr>
        <w:autoSpaceDE w:val="0"/>
        <w:autoSpaceDN w:val="0"/>
        <w:adjustRightInd w:val="0"/>
        <w:jc w:val="both"/>
      </w:pPr>
    </w:p>
    <w:p w14:paraId="73BA1338" w14:textId="77777777" w:rsidR="00BE50C5" w:rsidRPr="00EE7D1E" w:rsidRDefault="00BE50C5" w:rsidP="00BE50C5">
      <w:pPr>
        <w:autoSpaceDE w:val="0"/>
        <w:autoSpaceDN w:val="0"/>
        <w:adjustRightInd w:val="0"/>
        <w:jc w:val="both"/>
      </w:pPr>
      <w:r w:rsidRPr="00EE7D1E">
        <w:t>Piedāvājumi noformējami atbilstoši Ministru kabineta 2013.gada 29.oktobra noteikumiem Nr.1191</w:t>
      </w:r>
      <w:r>
        <w:t xml:space="preserve"> </w:t>
      </w:r>
      <w:r w:rsidRPr="00EE7D1E">
        <w:rPr>
          <w:iCs/>
        </w:rPr>
        <w:t>„</w:t>
      </w:r>
      <w:r w:rsidRPr="00EE7D1E">
        <w:rPr>
          <w:bCs/>
        </w:rPr>
        <w:t xml:space="preserve">Kārtība, kādā publiska persona nomā nekustamo īpašumu no privātpersonas vai kapitālsabiedrības un publicē informāciju par nomātajiem un nomāt paredzētajiem nekustamajiem īpašumiem” prasībām – </w:t>
      </w:r>
      <w:r>
        <w:t>2</w:t>
      </w:r>
      <w:r w:rsidRPr="00EE7D1E">
        <w:t>.</w:t>
      </w:r>
      <w:r>
        <w:t>p</w:t>
      </w:r>
      <w:r w:rsidRPr="00EE7D1E">
        <w:t>ielikums</w:t>
      </w:r>
      <w:r>
        <w:t>.</w:t>
      </w:r>
      <w:r w:rsidRPr="00EE7D1E">
        <w:t xml:space="preserve"> </w:t>
      </w:r>
    </w:p>
    <w:p w14:paraId="448037EA" w14:textId="77777777" w:rsidR="00BE50C5" w:rsidRPr="00DE359B" w:rsidRDefault="00BE50C5" w:rsidP="00BE50C5">
      <w:pPr>
        <w:spacing w:after="200" w:line="276" w:lineRule="auto"/>
        <w:contextualSpacing/>
        <w:jc w:val="both"/>
      </w:pPr>
      <w:r w:rsidRPr="00DE359B">
        <w:t xml:space="preserve">Iznomāšanas pretendents piedāvājumu iesniedz </w:t>
      </w:r>
      <w:r>
        <w:t xml:space="preserve">20 (divdesmit) darba dienu laikā no nomas sludinājuma publicēšanas Jūrmalas </w:t>
      </w:r>
      <w:proofErr w:type="spellStart"/>
      <w:r>
        <w:t>valstspilsētas</w:t>
      </w:r>
      <w:proofErr w:type="spellEnd"/>
      <w:r>
        <w:t xml:space="preserve"> tīmekļa vietnē </w:t>
      </w:r>
      <w:hyperlink r:id="rId5" w:history="1">
        <w:r w:rsidRPr="00D25D41">
          <w:rPr>
            <w:rStyle w:val="Hipersaite"/>
          </w:rPr>
          <w:t>www.jurmala.lv</w:t>
        </w:r>
      </w:hyperlink>
      <w:r w:rsidRPr="00DE359B">
        <w:t>.</w:t>
      </w:r>
    </w:p>
    <w:p w14:paraId="05EDED7E" w14:textId="77777777" w:rsidR="00BE50C5" w:rsidRPr="00556262" w:rsidRDefault="00BE50C5" w:rsidP="00BE50C5">
      <w:pPr>
        <w:spacing w:after="200" w:line="276" w:lineRule="auto"/>
        <w:contextualSpacing/>
        <w:jc w:val="both"/>
      </w:pPr>
      <w:r w:rsidRPr="00DE359B">
        <w:lastRenderedPageBreak/>
        <w:t xml:space="preserve">Piedāvājumi tiek iesniegti slēgtā aploksnē Jūrmalas </w:t>
      </w:r>
      <w:r>
        <w:t>bāriņtiesā, Dubultu prospekts 1, Jūrmalā</w:t>
      </w:r>
      <w:r w:rsidRPr="00DE359B">
        <w:t xml:space="preserve"> (</w:t>
      </w:r>
      <w:r>
        <w:t>2</w:t>
      </w:r>
      <w:r w:rsidRPr="00DE359B">
        <w:t>.stāvā)</w:t>
      </w:r>
      <w:r>
        <w:t xml:space="preserve">, </w:t>
      </w:r>
      <w:r w:rsidRPr="00DE359B">
        <w:t>uz aploksnes norādot adresātu, Iznomāšanas pretendenta nosaukumu un kontaktinformāciju, atsauci uz nomas sludinājumu.</w:t>
      </w:r>
    </w:p>
    <w:p w14:paraId="13BCBA51" w14:textId="77777777" w:rsidR="00BE50C5" w:rsidRDefault="00BE50C5" w:rsidP="00BE50C5">
      <w:pPr>
        <w:ind w:firstLine="720"/>
        <w:jc w:val="right"/>
        <w:rPr>
          <w:b/>
        </w:rPr>
      </w:pPr>
    </w:p>
    <w:p w14:paraId="5E6DA3CF" w14:textId="77777777" w:rsidR="00AB4A66" w:rsidRDefault="00AB4A66">
      <w:pPr>
        <w:spacing w:after="160" w:line="259" w:lineRule="auto"/>
      </w:pPr>
      <w:r>
        <w:br w:type="page"/>
      </w:r>
    </w:p>
    <w:p w14:paraId="2CE4D56C" w14:textId="494B078E" w:rsidR="00BE50C5" w:rsidRDefault="00BE50C5" w:rsidP="00BE50C5">
      <w:pPr>
        <w:ind w:firstLine="720"/>
        <w:jc w:val="right"/>
      </w:pPr>
      <w:r>
        <w:lastRenderedPageBreak/>
        <w:t xml:space="preserve">pielikums </w:t>
      </w:r>
    </w:p>
    <w:p w14:paraId="61DC4CB3" w14:textId="2EEED608" w:rsidR="00BE50C5" w:rsidRPr="00200402" w:rsidRDefault="00AB4A66" w:rsidP="00BE50C5">
      <w:pPr>
        <w:autoSpaceDE w:val="0"/>
        <w:autoSpaceDN w:val="0"/>
        <w:adjustRightInd w:val="0"/>
        <w:jc w:val="right"/>
        <w:rPr>
          <w:rFonts w:ascii="Times New Roman Bold" w:hAnsi="Times New Roman Bold"/>
          <w:caps/>
          <w:sz w:val="20"/>
          <w:szCs w:val="20"/>
        </w:rPr>
      </w:pPr>
      <w:r>
        <w:t>s</w:t>
      </w:r>
      <w:r w:rsidR="00BE50C5">
        <w:t>ludinājumā publicējamai informācijai</w:t>
      </w:r>
    </w:p>
    <w:p w14:paraId="5B775F45" w14:textId="77777777" w:rsidR="00BE50C5" w:rsidRPr="00200402" w:rsidRDefault="00BE50C5" w:rsidP="00BE50C5">
      <w:pPr>
        <w:autoSpaceDE w:val="0"/>
        <w:autoSpaceDN w:val="0"/>
        <w:adjustRightInd w:val="0"/>
        <w:rPr>
          <w:rFonts w:ascii="Times New Roman Bold" w:hAnsi="Times New Roman Bold"/>
          <w:b/>
          <w:bCs/>
          <w:caps/>
        </w:rPr>
      </w:pPr>
    </w:p>
    <w:p w14:paraId="0D8EB7A8" w14:textId="77777777" w:rsidR="00BE50C5" w:rsidRPr="00200402" w:rsidRDefault="00BE50C5" w:rsidP="00BE50C5">
      <w:pPr>
        <w:autoSpaceDE w:val="0"/>
        <w:autoSpaceDN w:val="0"/>
        <w:adjustRightInd w:val="0"/>
        <w:jc w:val="center"/>
        <w:rPr>
          <w:rFonts w:ascii="Times New Roman Bold" w:hAnsi="Times New Roman Bold"/>
          <w:caps/>
          <w:sz w:val="20"/>
          <w:szCs w:val="20"/>
        </w:rPr>
      </w:pPr>
      <w:r w:rsidRPr="00200402">
        <w:rPr>
          <w:rFonts w:ascii="Times New Roman Bold" w:hAnsi="Times New Roman Bold"/>
          <w:b/>
          <w:bCs/>
          <w:caps/>
        </w:rPr>
        <w:t>Iznomāšanas pretendenta piedāvājums</w:t>
      </w:r>
    </w:p>
    <w:p w14:paraId="3728567D" w14:textId="77777777" w:rsidR="00BE50C5" w:rsidRPr="00200402" w:rsidRDefault="00BE50C5" w:rsidP="00BE50C5">
      <w:pPr>
        <w:autoSpaceDE w:val="0"/>
        <w:autoSpaceDN w:val="0"/>
        <w:adjustRightInd w:val="0"/>
        <w:jc w:val="center"/>
        <w:rPr>
          <w:sz w:val="20"/>
          <w:szCs w:val="20"/>
        </w:rPr>
      </w:pPr>
      <w:r w:rsidRPr="00200402">
        <w:rPr>
          <w:sz w:val="20"/>
          <w:szCs w:val="20"/>
        </w:rPr>
        <w:t>apstiprināts ar Ministru kabineta 2013.gada 29.oktobra noteikumiem Nr.1191</w:t>
      </w:r>
    </w:p>
    <w:p w14:paraId="218AC491" w14:textId="77777777" w:rsidR="00BE50C5" w:rsidRPr="00200402" w:rsidRDefault="00BE50C5" w:rsidP="00BE50C5">
      <w:pPr>
        <w:autoSpaceDE w:val="0"/>
        <w:autoSpaceDN w:val="0"/>
        <w:adjustRightInd w:val="0"/>
        <w:jc w:val="center"/>
        <w:rPr>
          <w:rFonts w:ascii="Arial-BoldMT" w:hAnsi="Arial-BoldMT" w:cs="Arial-BoldMT"/>
          <w:b/>
          <w:bCs/>
          <w:sz w:val="20"/>
          <w:szCs w:val="20"/>
        </w:rPr>
      </w:pPr>
      <w:r w:rsidRPr="00200402">
        <w:rPr>
          <w:iCs/>
          <w:sz w:val="20"/>
          <w:szCs w:val="20"/>
        </w:rPr>
        <w:t>„</w:t>
      </w:r>
      <w:r w:rsidRPr="00200402">
        <w:rPr>
          <w:bCs/>
          <w:sz w:val="20"/>
          <w:szCs w:val="20"/>
        </w:rPr>
        <w:t>Kārtība, kādā publiska persona nomā nekustamo īpašumu no privātpersonas vai kapitālsabiedrības un publicē informāciju par nomātajiem un nomāt paredzētajiem nekustamajiem īpašumiem”</w:t>
      </w:r>
    </w:p>
    <w:p w14:paraId="63A3A945" w14:textId="77777777" w:rsidR="00BE50C5" w:rsidRPr="00200402" w:rsidRDefault="00BE50C5" w:rsidP="00BE50C5">
      <w:pPr>
        <w:autoSpaceDE w:val="0"/>
        <w:autoSpaceDN w:val="0"/>
        <w:adjustRightInd w:val="0"/>
        <w:jc w:val="center"/>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096"/>
        <w:gridCol w:w="2976"/>
      </w:tblGrid>
      <w:tr w:rsidR="00BE50C5" w:rsidRPr="00200402" w14:paraId="0FC98AE3" w14:textId="77777777" w:rsidTr="00AA3AB5">
        <w:tc>
          <w:tcPr>
            <w:tcW w:w="675" w:type="dxa"/>
            <w:shd w:val="clear" w:color="auto" w:fill="auto"/>
          </w:tcPr>
          <w:p w14:paraId="18A1978E" w14:textId="77777777" w:rsidR="00BE50C5" w:rsidRPr="00CF3CF9" w:rsidRDefault="00BE50C5" w:rsidP="00AA3AB5">
            <w:pPr>
              <w:overflowPunct w:val="0"/>
              <w:autoSpaceDE w:val="0"/>
              <w:autoSpaceDN w:val="0"/>
              <w:adjustRightInd w:val="0"/>
              <w:jc w:val="center"/>
              <w:textAlignment w:val="baseline"/>
              <w:rPr>
                <w:b/>
                <w:sz w:val="22"/>
                <w:szCs w:val="22"/>
              </w:rPr>
            </w:pPr>
            <w:r w:rsidRPr="00CF3CF9">
              <w:rPr>
                <w:b/>
                <w:sz w:val="22"/>
                <w:szCs w:val="22"/>
              </w:rPr>
              <w:t>Nr.</w:t>
            </w:r>
          </w:p>
          <w:p w14:paraId="0A3FF41D" w14:textId="77777777" w:rsidR="00BE50C5" w:rsidRPr="00CF3CF9" w:rsidRDefault="00BE50C5" w:rsidP="00AA3AB5">
            <w:pPr>
              <w:overflowPunct w:val="0"/>
              <w:autoSpaceDE w:val="0"/>
              <w:autoSpaceDN w:val="0"/>
              <w:adjustRightInd w:val="0"/>
              <w:jc w:val="center"/>
              <w:textAlignment w:val="baseline"/>
              <w:rPr>
                <w:b/>
                <w:sz w:val="22"/>
                <w:szCs w:val="22"/>
              </w:rPr>
            </w:pPr>
            <w:r w:rsidRPr="00CF3CF9">
              <w:rPr>
                <w:b/>
                <w:sz w:val="22"/>
                <w:szCs w:val="22"/>
              </w:rPr>
              <w:t>p.k.</w:t>
            </w:r>
          </w:p>
          <w:p w14:paraId="5284A1A0" w14:textId="77777777" w:rsidR="00BE50C5" w:rsidRPr="00CF3CF9" w:rsidRDefault="00BE50C5" w:rsidP="00AA3AB5">
            <w:pPr>
              <w:overflowPunct w:val="0"/>
              <w:autoSpaceDE w:val="0"/>
              <w:autoSpaceDN w:val="0"/>
              <w:adjustRightInd w:val="0"/>
              <w:jc w:val="center"/>
              <w:textAlignment w:val="baseline"/>
              <w:rPr>
                <w:b/>
                <w:sz w:val="22"/>
                <w:szCs w:val="22"/>
              </w:rPr>
            </w:pPr>
          </w:p>
        </w:tc>
        <w:tc>
          <w:tcPr>
            <w:tcW w:w="6096" w:type="dxa"/>
            <w:shd w:val="clear" w:color="auto" w:fill="auto"/>
          </w:tcPr>
          <w:p w14:paraId="45394D98" w14:textId="77777777" w:rsidR="00BE50C5" w:rsidRPr="00CF3CF9" w:rsidRDefault="00BE50C5" w:rsidP="00AA3AB5">
            <w:pPr>
              <w:overflowPunct w:val="0"/>
              <w:autoSpaceDE w:val="0"/>
              <w:autoSpaceDN w:val="0"/>
              <w:adjustRightInd w:val="0"/>
              <w:jc w:val="center"/>
              <w:textAlignment w:val="baseline"/>
              <w:rPr>
                <w:b/>
                <w:sz w:val="22"/>
                <w:szCs w:val="22"/>
              </w:rPr>
            </w:pPr>
            <w:r w:rsidRPr="00CF3CF9">
              <w:rPr>
                <w:b/>
                <w:sz w:val="22"/>
                <w:szCs w:val="22"/>
              </w:rPr>
              <w:t>Pieprasītā informācija</w:t>
            </w:r>
          </w:p>
          <w:p w14:paraId="42628B39" w14:textId="77777777" w:rsidR="00BE50C5" w:rsidRPr="00CF3CF9" w:rsidRDefault="00BE50C5" w:rsidP="00AA3AB5">
            <w:pPr>
              <w:overflowPunct w:val="0"/>
              <w:autoSpaceDE w:val="0"/>
              <w:autoSpaceDN w:val="0"/>
              <w:adjustRightInd w:val="0"/>
              <w:jc w:val="center"/>
              <w:textAlignment w:val="baseline"/>
              <w:rPr>
                <w:b/>
                <w:sz w:val="22"/>
                <w:szCs w:val="22"/>
              </w:rPr>
            </w:pPr>
          </w:p>
        </w:tc>
        <w:tc>
          <w:tcPr>
            <w:tcW w:w="2976" w:type="dxa"/>
            <w:shd w:val="clear" w:color="auto" w:fill="auto"/>
          </w:tcPr>
          <w:p w14:paraId="5983DCBA" w14:textId="77777777" w:rsidR="00BE50C5" w:rsidRPr="00CF3CF9" w:rsidRDefault="00BE50C5" w:rsidP="00AA3AB5">
            <w:pPr>
              <w:overflowPunct w:val="0"/>
              <w:autoSpaceDE w:val="0"/>
              <w:autoSpaceDN w:val="0"/>
              <w:adjustRightInd w:val="0"/>
              <w:jc w:val="center"/>
              <w:textAlignment w:val="baseline"/>
              <w:rPr>
                <w:b/>
                <w:sz w:val="22"/>
                <w:szCs w:val="22"/>
              </w:rPr>
            </w:pPr>
            <w:r w:rsidRPr="00CF3CF9">
              <w:rPr>
                <w:b/>
                <w:sz w:val="22"/>
                <w:szCs w:val="22"/>
              </w:rPr>
              <w:t>Iznomāšanas</w:t>
            </w:r>
          </w:p>
          <w:p w14:paraId="32B7AF4D" w14:textId="77777777" w:rsidR="00BE50C5" w:rsidRPr="00CF3CF9" w:rsidRDefault="00BE50C5" w:rsidP="00AA3AB5">
            <w:pPr>
              <w:overflowPunct w:val="0"/>
              <w:autoSpaceDE w:val="0"/>
              <w:autoSpaceDN w:val="0"/>
              <w:adjustRightInd w:val="0"/>
              <w:jc w:val="center"/>
              <w:textAlignment w:val="baseline"/>
              <w:rPr>
                <w:b/>
                <w:sz w:val="22"/>
                <w:szCs w:val="22"/>
              </w:rPr>
            </w:pPr>
            <w:r w:rsidRPr="00CF3CF9">
              <w:rPr>
                <w:b/>
                <w:sz w:val="22"/>
                <w:szCs w:val="22"/>
              </w:rPr>
              <w:t>pretendenta sniegtā</w:t>
            </w:r>
          </w:p>
          <w:p w14:paraId="4BCCEDBF" w14:textId="77777777" w:rsidR="00BE50C5" w:rsidRPr="00CF3CF9" w:rsidRDefault="00BE50C5" w:rsidP="00AA3AB5">
            <w:pPr>
              <w:overflowPunct w:val="0"/>
              <w:autoSpaceDE w:val="0"/>
              <w:autoSpaceDN w:val="0"/>
              <w:adjustRightInd w:val="0"/>
              <w:jc w:val="center"/>
              <w:textAlignment w:val="baseline"/>
              <w:rPr>
                <w:b/>
                <w:sz w:val="22"/>
                <w:szCs w:val="22"/>
              </w:rPr>
            </w:pPr>
            <w:r w:rsidRPr="00CF3CF9">
              <w:rPr>
                <w:b/>
                <w:sz w:val="22"/>
                <w:szCs w:val="22"/>
              </w:rPr>
              <w:t>informācija</w:t>
            </w:r>
          </w:p>
        </w:tc>
      </w:tr>
      <w:tr w:rsidR="00BE50C5" w:rsidRPr="00200402" w14:paraId="68A14FDE" w14:textId="77777777" w:rsidTr="00AA3AB5">
        <w:tc>
          <w:tcPr>
            <w:tcW w:w="675" w:type="dxa"/>
            <w:shd w:val="clear" w:color="auto" w:fill="auto"/>
          </w:tcPr>
          <w:p w14:paraId="41E1D96B" w14:textId="77777777" w:rsidR="00BE50C5" w:rsidRPr="00CF3CF9" w:rsidRDefault="00BE50C5" w:rsidP="00BE50C5">
            <w:pPr>
              <w:numPr>
                <w:ilvl w:val="0"/>
                <w:numId w:val="2"/>
              </w:numPr>
              <w:overflowPunct w:val="0"/>
              <w:autoSpaceDE w:val="0"/>
              <w:autoSpaceDN w:val="0"/>
              <w:adjustRightInd w:val="0"/>
              <w:contextualSpacing/>
              <w:textAlignment w:val="baseline"/>
              <w:rPr>
                <w:sz w:val="22"/>
                <w:szCs w:val="22"/>
              </w:rPr>
            </w:pPr>
          </w:p>
        </w:tc>
        <w:tc>
          <w:tcPr>
            <w:tcW w:w="6096" w:type="dxa"/>
            <w:shd w:val="clear" w:color="auto" w:fill="auto"/>
          </w:tcPr>
          <w:p w14:paraId="105EA522" w14:textId="77777777" w:rsidR="00BE50C5" w:rsidRPr="00D97AEB" w:rsidRDefault="00BE50C5" w:rsidP="00AA3AB5">
            <w:pPr>
              <w:spacing w:before="195"/>
              <w:jc w:val="both"/>
              <w:rPr>
                <w:sz w:val="22"/>
                <w:szCs w:val="22"/>
                <w:lang w:val="en-US" w:eastAsia="en-US"/>
              </w:rPr>
            </w:pPr>
            <w:r w:rsidRPr="00D97AEB">
              <w:rPr>
                <w:sz w:val="22"/>
                <w:szCs w:val="22"/>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p w14:paraId="19F1B2DD" w14:textId="77777777" w:rsidR="00BE50C5" w:rsidRPr="00D97AEB" w:rsidRDefault="00BE50C5" w:rsidP="00AA3AB5">
            <w:pPr>
              <w:overflowPunct w:val="0"/>
              <w:autoSpaceDE w:val="0"/>
              <w:autoSpaceDN w:val="0"/>
              <w:adjustRightInd w:val="0"/>
              <w:jc w:val="both"/>
              <w:textAlignment w:val="baseline"/>
              <w:rPr>
                <w:sz w:val="22"/>
                <w:szCs w:val="22"/>
              </w:rPr>
            </w:pPr>
          </w:p>
        </w:tc>
        <w:tc>
          <w:tcPr>
            <w:tcW w:w="2976" w:type="dxa"/>
            <w:shd w:val="clear" w:color="auto" w:fill="auto"/>
          </w:tcPr>
          <w:p w14:paraId="686793E3" w14:textId="77777777" w:rsidR="00BE50C5" w:rsidRPr="00CF3CF9" w:rsidRDefault="00BE50C5" w:rsidP="00AA3AB5">
            <w:pPr>
              <w:overflowPunct w:val="0"/>
              <w:autoSpaceDE w:val="0"/>
              <w:autoSpaceDN w:val="0"/>
              <w:adjustRightInd w:val="0"/>
              <w:textAlignment w:val="baseline"/>
              <w:rPr>
                <w:sz w:val="22"/>
                <w:szCs w:val="22"/>
              </w:rPr>
            </w:pPr>
          </w:p>
        </w:tc>
      </w:tr>
      <w:tr w:rsidR="00BE50C5" w:rsidRPr="00200402" w14:paraId="3636E468" w14:textId="77777777" w:rsidTr="00AA3AB5">
        <w:tc>
          <w:tcPr>
            <w:tcW w:w="675" w:type="dxa"/>
            <w:shd w:val="clear" w:color="auto" w:fill="auto"/>
          </w:tcPr>
          <w:p w14:paraId="0F81E0C7" w14:textId="77777777" w:rsidR="00BE50C5" w:rsidRPr="00CF3CF9" w:rsidRDefault="00BE50C5" w:rsidP="00BE50C5">
            <w:pPr>
              <w:numPr>
                <w:ilvl w:val="0"/>
                <w:numId w:val="2"/>
              </w:numPr>
              <w:overflowPunct w:val="0"/>
              <w:autoSpaceDE w:val="0"/>
              <w:autoSpaceDN w:val="0"/>
              <w:adjustRightInd w:val="0"/>
              <w:contextualSpacing/>
              <w:textAlignment w:val="baseline"/>
              <w:rPr>
                <w:sz w:val="22"/>
                <w:szCs w:val="22"/>
              </w:rPr>
            </w:pPr>
          </w:p>
        </w:tc>
        <w:tc>
          <w:tcPr>
            <w:tcW w:w="6096" w:type="dxa"/>
            <w:shd w:val="clear" w:color="auto" w:fill="auto"/>
          </w:tcPr>
          <w:p w14:paraId="0498DFB4"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Iznomāšanas pretendenta pārstāvja vārds, uzvārds, personas kods (ja ir), elektroniskā pasta</w:t>
            </w:r>
            <w:r>
              <w:rPr>
                <w:sz w:val="22"/>
                <w:szCs w:val="22"/>
              </w:rPr>
              <w:t xml:space="preserve"> </w:t>
            </w:r>
            <w:r w:rsidRPr="00CF3CF9">
              <w:rPr>
                <w:sz w:val="22"/>
                <w:szCs w:val="22"/>
              </w:rPr>
              <w:t>adrese (ja ir) un tālruņa numurs</w:t>
            </w:r>
          </w:p>
        </w:tc>
        <w:tc>
          <w:tcPr>
            <w:tcW w:w="2976" w:type="dxa"/>
            <w:shd w:val="clear" w:color="auto" w:fill="auto"/>
          </w:tcPr>
          <w:p w14:paraId="77CAB2B6" w14:textId="77777777" w:rsidR="00BE50C5" w:rsidRPr="00CF3CF9" w:rsidRDefault="00BE50C5" w:rsidP="00AA3AB5">
            <w:pPr>
              <w:overflowPunct w:val="0"/>
              <w:autoSpaceDE w:val="0"/>
              <w:autoSpaceDN w:val="0"/>
              <w:adjustRightInd w:val="0"/>
              <w:textAlignment w:val="baseline"/>
              <w:rPr>
                <w:sz w:val="22"/>
                <w:szCs w:val="22"/>
              </w:rPr>
            </w:pPr>
          </w:p>
        </w:tc>
      </w:tr>
      <w:tr w:rsidR="00BE50C5" w:rsidRPr="00200402" w14:paraId="433F7BB7" w14:textId="77777777" w:rsidTr="00AA3AB5">
        <w:tc>
          <w:tcPr>
            <w:tcW w:w="675" w:type="dxa"/>
            <w:shd w:val="clear" w:color="auto" w:fill="auto"/>
          </w:tcPr>
          <w:p w14:paraId="72E54005" w14:textId="77777777" w:rsidR="00BE50C5" w:rsidRPr="00CF3CF9" w:rsidRDefault="00BE50C5" w:rsidP="00BE50C5">
            <w:pPr>
              <w:numPr>
                <w:ilvl w:val="0"/>
                <w:numId w:val="2"/>
              </w:numPr>
              <w:overflowPunct w:val="0"/>
              <w:autoSpaceDE w:val="0"/>
              <w:autoSpaceDN w:val="0"/>
              <w:adjustRightInd w:val="0"/>
              <w:contextualSpacing/>
              <w:textAlignment w:val="baseline"/>
              <w:rPr>
                <w:sz w:val="22"/>
                <w:szCs w:val="22"/>
              </w:rPr>
            </w:pPr>
          </w:p>
        </w:tc>
        <w:tc>
          <w:tcPr>
            <w:tcW w:w="6096" w:type="dxa"/>
            <w:shd w:val="clear" w:color="auto" w:fill="auto"/>
          </w:tcPr>
          <w:p w14:paraId="5FD602A4"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Nekustamā īpašuma adrese, kadastra numurs, platība un lietošanas mērķis, pievienojot</w:t>
            </w:r>
            <w:r>
              <w:rPr>
                <w:sz w:val="22"/>
                <w:szCs w:val="22"/>
              </w:rPr>
              <w:t xml:space="preserve"> </w:t>
            </w:r>
            <w:r w:rsidRPr="00CF3CF9">
              <w:rPr>
                <w:sz w:val="22"/>
                <w:szCs w:val="22"/>
              </w:rPr>
              <w:t>nekustamā īpašuma atrašanās vietas aprakstu</w:t>
            </w:r>
          </w:p>
        </w:tc>
        <w:tc>
          <w:tcPr>
            <w:tcW w:w="2976" w:type="dxa"/>
            <w:shd w:val="clear" w:color="auto" w:fill="auto"/>
          </w:tcPr>
          <w:p w14:paraId="30302D1D" w14:textId="77777777" w:rsidR="00BE50C5" w:rsidRPr="00CF3CF9" w:rsidRDefault="00BE50C5" w:rsidP="00AA3AB5">
            <w:pPr>
              <w:overflowPunct w:val="0"/>
              <w:autoSpaceDE w:val="0"/>
              <w:autoSpaceDN w:val="0"/>
              <w:adjustRightInd w:val="0"/>
              <w:textAlignment w:val="baseline"/>
              <w:rPr>
                <w:sz w:val="22"/>
                <w:szCs w:val="22"/>
              </w:rPr>
            </w:pPr>
          </w:p>
        </w:tc>
      </w:tr>
      <w:tr w:rsidR="00BE50C5" w:rsidRPr="00200402" w14:paraId="4AF8E3F4" w14:textId="77777777" w:rsidTr="00AA3AB5">
        <w:tc>
          <w:tcPr>
            <w:tcW w:w="675" w:type="dxa"/>
            <w:shd w:val="clear" w:color="auto" w:fill="auto"/>
          </w:tcPr>
          <w:p w14:paraId="7579EE93" w14:textId="77777777" w:rsidR="00BE50C5" w:rsidRPr="00CF3CF9" w:rsidRDefault="00BE50C5" w:rsidP="00BE50C5">
            <w:pPr>
              <w:numPr>
                <w:ilvl w:val="0"/>
                <w:numId w:val="2"/>
              </w:numPr>
              <w:overflowPunct w:val="0"/>
              <w:autoSpaceDE w:val="0"/>
              <w:autoSpaceDN w:val="0"/>
              <w:adjustRightInd w:val="0"/>
              <w:contextualSpacing/>
              <w:textAlignment w:val="baseline"/>
              <w:rPr>
                <w:sz w:val="22"/>
                <w:szCs w:val="22"/>
              </w:rPr>
            </w:pPr>
          </w:p>
        </w:tc>
        <w:tc>
          <w:tcPr>
            <w:tcW w:w="6096" w:type="dxa"/>
            <w:shd w:val="clear" w:color="auto" w:fill="auto"/>
          </w:tcPr>
          <w:p w14:paraId="61C26819" w14:textId="77777777" w:rsidR="00BE50C5" w:rsidRPr="00D97AEB" w:rsidRDefault="00BE50C5" w:rsidP="00AA3AB5">
            <w:pPr>
              <w:overflowPunct w:val="0"/>
              <w:autoSpaceDE w:val="0"/>
              <w:autoSpaceDN w:val="0"/>
              <w:adjustRightInd w:val="0"/>
              <w:textAlignment w:val="baseline"/>
              <w:rPr>
                <w:sz w:val="22"/>
                <w:szCs w:val="22"/>
              </w:rPr>
            </w:pPr>
            <w:r w:rsidRPr="00D97AEB">
              <w:rPr>
                <w:sz w:val="22"/>
                <w:szCs w:val="22"/>
                <w:shd w:val="clear" w:color="auto" w:fill="FFFFFF"/>
              </w:rPr>
              <w:t>Nekustamā īpašuma apraksts, tai skaitā ēkas energoefektivitātes rādītāji, klase un informācija par ēkas atbilstību </w:t>
            </w:r>
            <w:hyperlink r:id="rId6" w:tgtFrame="_blank" w:history="1">
              <w:r w:rsidRPr="00D97AEB">
                <w:rPr>
                  <w:rStyle w:val="Hipersaite"/>
                  <w:sz w:val="22"/>
                  <w:szCs w:val="22"/>
                  <w:shd w:val="clear" w:color="auto" w:fill="FFFFFF"/>
                </w:rPr>
                <w:t>Ēku energoefektivitātes likuma</w:t>
              </w:r>
            </w:hyperlink>
            <w:r w:rsidRPr="00D97AEB">
              <w:rPr>
                <w:sz w:val="22"/>
                <w:szCs w:val="22"/>
                <w:shd w:val="clear" w:color="auto" w:fill="FFFFFF"/>
              </w:rPr>
              <w:t> </w:t>
            </w:r>
            <w:hyperlink r:id="rId7" w:anchor="p4" w:tgtFrame="_blank" w:history="1">
              <w:r w:rsidRPr="00D97AEB">
                <w:rPr>
                  <w:rStyle w:val="Hipersaite"/>
                  <w:sz w:val="22"/>
                  <w:szCs w:val="22"/>
                  <w:shd w:val="clear" w:color="auto" w:fill="FFFFFF"/>
                </w:rPr>
                <w:t>4. pantā</w:t>
              </w:r>
            </w:hyperlink>
            <w:r w:rsidRPr="00D97AEB">
              <w:rPr>
                <w:sz w:val="22"/>
                <w:szCs w:val="22"/>
                <w:shd w:val="clear" w:color="auto" w:fill="FFFFFF"/>
              </w:rPr>
              <w:t xml:space="preserve"> noteiktajām energoefektivitātes minimālajām prasībām (pievienojot ēkas </w:t>
            </w:r>
            <w:proofErr w:type="spellStart"/>
            <w:r w:rsidRPr="00D97AEB">
              <w:rPr>
                <w:sz w:val="22"/>
                <w:szCs w:val="22"/>
                <w:shd w:val="clear" w:color="auto" w:fill="FFFFFF"/>
              </w:rPr>
              <w:t>energosertifikātu</w:t>
            </w:r>
            <w:proofErr w:type="spellEnd"/>
            <w:r w:rsidRPr="00D97AEB">
              <w:rPr>
                <w:sz w:val="22"/>
                <w:szCs w:val="22"/>
                <w:shd w:val="clear" w:color="auto" w:fill="FFFFFF"/>
              </w:rPr>
              <w:t xml:space="preserve"> vai pagaidu </w:t>
            </w:r>
            <w:proofErr w:type="spellStart"/>
            <w:r w:rsidRPr="00D97AEB">
              <w:rPr>
                <w:sz w:val="22"/>
                <w:szCs w:val="22"/>
                <w:shd w:val="clear" w:color="auto" w:fill="FFFFFF"/>
              </w:rPr>
              <w:t>energosertifikātu</w:t>
            </w:r>
            <w:proofErr w:type="spellEnd"/>
            <w:r w:rsidRPr="00D97AEB">
              <w:rPr>
                <w:sz w:val="22"/>
                <w:szCs w:val="22"/>
                <w:shd w:val="clear" w:color="auto" w:fill="FFFFFF"/>
              </w:rPr>
              <w:t>, kas reģistrēts būvniecības informācijas sistēmā), informācija par nekustamā īpašuma tehnisko stāvokli (pievienojot fotoattēlus), telpu plānojums un cita informācija, kas var raksturot piedāvāto nomas objektu</w:t>
            </w:r>
          </w:p>
        </w:tc>
        <w:tc>
          <w:tcPr>
            <w:tcW w:w="2976" w:type="dxa"/>
            <w:shd w:val="clear" w:color="auto" w:fill="auto"/>
          </w:tcPr>
          <w:p w14:paraId="7A207A18" w14:textId="77777777" w:rsidR="00BE50C5" w:rsidRPr="00CF3CF9" w:rsidRDefault="00BE50C5" w:rsidP="00AA3AB5">
            <w:pPr>
              <w:overflowPunct w:val="0"/>
              <w:autoSpaceDE w:val="0"/>
              <w:autoSpaceDN w:val="0"/>
              <w:adjustRightInd w:val="0"/>
              <w:textAlignment w:val="baseline"/>
              <w:rPr>
                <w:sz w:val="22"/>
                <w:szCs w:val="22"/>
              </w:rPr>
            </w:pPr>
          </w:p>
        </w:tc>
      </w:tr>
      <w:tr w:rsidR="00BE50C5" w:rsidRPr="00200402" w14:paraId="0DBB7076" w14:textId="77777777" w:rsidTr="00AA3AB5">
        <w:tc>
          <w:tcPr>
            <w:tcW w:w="675" w:type="dxa"/>
            <w:tcBorders>
              <w:bottom w:val="single" w:sz="4" w:space="0" w:color="auto"/>
            </w:tcBorders>
            <w:shd w:val="clear" w:color="auto" w:fill="auto"/>
          </w:tcPr>
          <w:p w14:paraId="494DDD95" w14:textId="77777777" w:rsidR="00BE50C5" w:rsidRPr="00CF3CF9" w:rsidRDefault="00BE50C5" w:rsidP="00BE50C5">
            <w:pPr>
              <w:numPr>
                <w:ilvl w:val="0"/>
                <w:numId w:val="2"/>
              </w:numPr>
              <w:overflowPunct w:val="0"/>
              <w:autoSpaceDE w:val="0"/>
              <w:autoSpaceDN w:val="0"/>
              <w:adjustRightInd w:val="0"/>
              <w:contextualSpacing/>
              <w:textAlignment w:val="baseline"/>
              <w:rPr>
                <w:sz w:val="22"/>
                <w:szCs w:val="22"/>
              </w:rPr>
            </w:pPr>
          </w:p>
        </w:tc>
        <w:tc>
          <w:tcPr>
            <w:tcW w:w="6096" w:type="dxa"/>
            <w:shd w:val="clear" w:color="auto" w:fill="auto"/>
          </w:tcPr>
          <w:p w14:paraId="4B3A8414"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Apliecinājums, ka nepastāv tiesiski šķēršļi nekustamā īpašuma iznomāšanai vai nodošanai apakšnomā (ja attiecināms)</w:t>
            </w:r>
            <w:r>
              <w:rPr>
                <w:sz w:val="22"/>
                <w:szCs w:val="22"/>
              </w:rPr>
              <w:t>.</w:t>
            </w:r>
          </w:p>
        </w:tc>
        <w:tc>
          <w:tcPr>
            <w:tcW w:w="2976" w:type="dxa"/>
            <w:shd w:val="clear" w:color="auto" w:fill="auto"/>
          </w:tcPr>
          <w:p w14:paraId="1EE9E323" w14:textId="77777777" w:rsidR="00BE50C5" w:rsidRPr="00CF3CF9" w:rsidRDefault="00BE50C5" w:rsidP="00AA3AB5">
            <w:pPr>
              <w:overflowPunct w:val="0"/>
              <w:autoSpaceDE w:val="0"/>
              <w:autoSpaceDN w:val="0"/>
              <w:adjustRightInd w:val="0"/>
              <w:textAlignment w:val="baseline"/>
              <w:rPr>
                <w:sz w:val="22"/>
                <w:szCs w:val="22"/>
              </w:rPr>
            </w:pPr>
          </w:p>
        </w:tc>
      </w:tr>
      <w:tr w:rsidR="00BE50C5" w:rsidRPr="00200402" w14:paraId="70B68112" w14:textId="77777777" w:rsidTr="00AA3AB5">
        <w:tc>
          <w:tcPr>
            <w:tcW w:w="675" w:type="dxa"/>
            <w:shd w:val="clear" w:color="auto" w:fill="auto"/>
          </w:tcPr>
          <w:p w14:paraId="6AD621ED" w14:textId="77777777" w:rsidR="00BE50C5" w:rsidRPr="00CF3CF9" w:rsidRDefault="00BE50C5" w:rsidP="00BE50C5">
            <w:pPr>
              <w:numPr>
                <w:ilvl w:val="0"/>
                <w:numId w:val="2"/>
              </w:numPr>
              <w:overflowPunct w:val="0"/>
              <w:autoSpaceDE w:val="0"/>
              <w:autoSpaceDN w:val="0"/>
              <w:adjustRightInd w:val="0"/>
              <w:contextualSpacing/>
              <w:textAlignment w:val="baseline"/>
              <w:rPr>
                <w:sz w:val="22"/>
                <w:szCs w:val="22"/>
              </w:rPr>
            </w:pPr>
          </w:p>
        </w:tc>
        <w:tc>
          <w:tcPr>
            <w:tcW w:w="6096" w:type="dxa"/>
            <w:shd w:val="clear" w:color="auto" w:fill="auto"/>
          </w:tcPr>
          <w:p w14:paraId="33E070BE"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Informācija par nekustamā īpašuma kopējām faktiskajām izmaksām iepriekšējā periodā, kas nav</w:t>
            </w:r>
          </w:p>
          <w:p w14:paraId="4451F560"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 xml:space="preserve">mazāks par 12 mēnešiem </w:t>
            </w:r>
          </w:p>
        </w:tc>
        <w:tc>
          <w:tcPr>
            <w:tcW w:w="2976" w:type="dxa"/>
            <w:shd w:val="clear" w:color="auto" w:fill="auto"/>
          </w:tcPr>
          <w:p w14:paraId="173F413D" w14:textId="77777777" w:rsidR="00BE50C5" w:rsidRPr="00CF3CF9" w:rsidRDefault="00BE50C5" w:rsidP="00AA3AB5">
            <w:pPr>
              <w:overflowPunct w:val="0"/>
              <w:autoSpaceDE w:val="0"/>
              <w:autoSpaceDN w:val="0"/>
              <w:adjustRightInd w:val="0"/>
              <w:jc w:val="center"/>
              <w:textAlignment w:val="baseline"/>
              <w:rPr>
                <w:sz w:val="22"/>
                <w:szCs w:val="22"/>
              </w:rPr>
            </w:pPr>
            <w:r>
              <w:rPr>
                <w:sz w:val="22"/>
                <w:szCs w:val="22"/>
              </w:rPr>
              <w:t>______ EUR bez PVN</w:t>
            </w:r>
          </w:p>
        </w:tc>
      </w:tr>
      <w:tr w:rsidR="00BE50C5" w:rsidRPr="00200402" w14:paraId="0862C407" w14:textId="77777777" w:rsidTr="00AA3AB5">
        <w:tc>
          <w:tcPr>
            <w:tcW w:w="675" w:type="dxa"/>
            <w:shd w:val="clear" w:color="auto" w:fill="auto"/>
          </w:tcPr>
          <w:p w14:paraId="24828D6C" w14:textId="77777777" w:rsidR="00BE50C5" w:rsidRPr="00CF3CF9" w:rsidRDefault="00BE50C5" w:rsidP="00BE50C5">
            <w:pPr>
              <w:numPr>
                <w:ilvl w:val="0"/>
                <w:numId w:val="2"/>
              </w:numPr>
              <w:overflowPunct w:val="0"/>
              <w:autoSpaceDE w:val="0"/>
              <w:autoSpaceDN w:val="0"/>
              <w:adjustRightInd w:val="0"/>
              <w:contextualSpacing/>
              <w:textAlignment w:val="baseline"/>
              <w:rPr>
                <w:sz w:val="22"/>
                <w:szCs w:val="22"/>
              </w:rPr>
            </w:pPr>
          </w:p>
        </w:tc>
        <w:tc>
          <w:tcPr>
            <w:tcW w:w="6096" w:type="dxa"/>
            <w:shd w:val="clear" w:color="auto" w:fill="auto"/>
          </w:tcPr>
          <w:p w14:paraId="3F7821B4"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Informācija par nekustamā īpašuma kopējām plānotajām izmaksām nākamajam periodam, kas</w:t>
            </w:r>
            <w:r>
              <w:rPr>
                <w:sz w:val="22"/>
                <w:szCs w:val="22"/>
              </w:rPr>
              <w:t xml:space="preserve"> </w:t>
            </w:r>
            <w:r w:rsidRPr="00CF3CF9">
              <w:rPr>
                <w:sz w:val="22"/>
                <w:szCs w:val="22"/>
              </w:rPr>
              <w:t>nav mazāks par 12 mēnešiem, tai skaitā*:</w:t>
            </w:r>
          </w:p>
        </w:tc>
        <w:tc>
          <w:tcPr>
            <w:tcW w:w="2976" w:type="dxa"/>
            <w:shd w:val="clear" w:color="auto" w:fill="auto"/>
          </w:tcPr>
          <w:p w14:paraId="7EB1DC71" w14:textId="77777777" w:rsidR="00BE50C5" w:rsidRPr="00CF3CF9" w:rsidRDefault="00BE50C5" w:rsidP="00AA3AB5">
            <w:pPr>
              <w:overflowPunct w:val="0"/>
              <w:autoSpaceDE w:val="0"/>
              <w:autoSpaceDN w:val="0"/>
              <w:adjustRightInd w:val="0"/>
              <w:jc w:val="center"/>
              <w:textAlignment w:val="baseline"/>
              <w:rPr>
                <w:sz w:val="22"/>
                <w:szCs w:val="22"/>
              </w:rPr>
            </w:pPr>
            <w:r>
              <w:rPr>
                <w:sz w:val="22"/>
                <w:szCs w:val="22"/>
              </w:rPr>
              <w:t>______ EUR bez PVN</w:t>
            </w:r>
          </w:p>
        </w:tc>
      </w:tr>
      <w:tr w:rsidR="00BE50C5" w:rsidRPr="00200402" w14:paraId="07DB6684" w14:textId="77777777" w:rsidTr="00AA3AB5">
        <w:tc>
          <w:tcPr>
            <w:tcW w:w="675" w:type="dxa"/>
            <w:shd w:val="clear" w:color="auto" w:fill="auto"/>
          </w:tcPr>
          <w:p w14:paraId="50070673" w14:textId="77777777" w:rsidR="00BE50C5" w:rsidRPr="00CF3CF9" w:rsidRDefault="00BE50C5" w:rsidP="00AA3AB5">
            <w:pPr>
              <w:overflowPunct w:val="0"/>
              <w:autoSpaceDE w:val="0"/>
              <w:autoSpaceDN w:val="0"/>
              <w:adjustRightInd w:val="0"/>
              <w:jc w:val="center"/>
              <w:textAlignment w:val="baseline"/>
              <w:rPr>
                <w:sz w:val="22"/>
                <w:szCs w:val="22"/>
              </w:rPr>
            </w:pPr>
            <w:r w:rsidRPr="00CF3CF9">
              <w:rPr>
                <w:sz w:val="22"/>
                <w:szCs w:val="22"/>
              </w:rPr>
              <w:t>7.1.</w:t>
            </w:r>
          </w:p>
        </w:tc>
        <w:tc>
          <w:tcPr>
            <w:tcW w:w="6096" w:type="dxa"/>
            <w:shd w:val="clear" w:color="auto" w:fill="auto"/>
          </w:tcPr>
          <w:p w14:paraId="388F55AD" w14:textId="77777777" w:rsidR="00BE50C5" w:rsidRPr="00CF3CF9" w:rsidRDefault="00BE50C5" w:rsidP="00AA3AB5">
            <w:pPr>
              <w:overflowPunct w:val="0"/>
              <w:autoSpaceDE w:val="0"/>
              <w:autoSpaceDN w:val="0"/>
              <w:adjustRightInd w:val="0"/>
              <w:jc w:val="both"/>
              <w:textAlignment w:val="baseline"/>
              <w:rPr>
                <w:sz w:val="22"/>
                <w:szCs w:val="22"/>
              </w:rPr>
            </w:pPr>
            <w:r>
              <w:rPr>
                <w:sz w:val="22"/>
                <w:szCs w:val="22"/>
              </w:rPr>
              <w:t>N</w:t>
            </w:r>
            <w:r w:rsidRPr="00CF3CF9">
              <w:rPr>
                <w:sz w:val="22"/>
                <w:szCs w:val="22"/>
              </w:rPr>
              <w:t>omas maksas apmērs, norādot viena kvadrātmetra izmaksas mēnesī, un apsaimniekošanas</w:t>
            </w:r>
            <w:r>
              <w:rPr>
                <w:sz w:val="22"/>
                <w:szCs w:val="22"/>
              </w:rPr>
              <w:t xml:space="preserve"> </w:t>
            </w:r>
            <w:r w:rsidRPr="00CF3CF9">
              <w:rPr>
                <w:sz w:val="22"/>
                <w:szCs w:val="22"/>
              </w:rPr>
              <w:t>pakalpojumu izdevum</w:t>
            </w:r>
            <w:r>
              <w:rPr>
                <w:sz w:val="22"/>
                <w:szCs w:val="22"/>
              </w:rPr>
              <w:t xml:space="preserve">us (ieskaitot šīs tabulas 7.2.; 7.3.; 7.4. un 7.5.punktos norādītās izmaksas). </w:t>
            </w:r>
          </w:p>
        </w:tc>
        <w:tc>
          <w:tcPr>
            <w:tcW w:w="2976" w:type="dxa"/>
            <w:shd w:val="clear" w:color="auto" w:fill="auto"/>
          </w:tcPr>
          <w:p w14:paraId="6DD696E6" w14:textId="77777777" w:rsidR="00BE50C5" w:rsidRDefault="00BE50C5" w:rsidP="00AA3AB5">
            <w:pPr>
              <w:overflowPunct w:val="0"/>
              <w:autoSpaceDE w:val="0"/>
              <w:autoSpaceDN w:val="0"/>
              <w:adjustRightInd w:val="0"/>
              <w:textAlignment w:val="baseline"/>
              <w:rPr>
                <w:sz w:val="22"/>
                <w:szCs w:val="22"/>
              </w:rPr>
            </w:pPr>
            <w:r>
              <w:rPr>
                <w:sz w:val="22"/>
                <w:szCs w:val="22"/>
              </w:rPr>
              <w:t>Nomas maksa par 1 m</w:t>
            </w:r>
            <w:r w:rsidRPr="004F5D9C">
              <w:rPr>
                <w:sz w:val="22"/>
                <w:szCs w:val="22"/>
                <w:vertAlign w:val="superscript"/>
              </w:rPr>
              <w:t>2</w:t>
            </w:r>
            <w:r>
              <w:rPr>
                <w:sz w:val="22"/>
                <w:szCs w:val="22"/>
              </w:rPr>
              <w:t xml:space="preserve"> mēnesī ______ EUR bez PVN.</w:t>
            </w:r>
          </w:p>
          <w:p w14:paraId="5C67F994" w14:textId="77777777" w:rsidR="00BE50C5" w:rsidRDefault="00BE50C5" w:rsidP="00AA3AB5">
            <w:pPr>
              <w:overflowPunct w:val="0"/>
              <w:autoSpaceDE w:val="0"/>
              <w:autoSpaceDN w:val="0"/>
              <w:adjustRightInd w:val="0"/>
              <w:textAlignment w:val="baseline"/>
              <w:rPr>
                <w:sz w:val="22"/>
                <w:szCs w:val="22"/>
              </w:rPr>
            </w:pPr>
          </w:p>
          <w:p w14:paraId="1BDE7EB5" w14:textId="77777777" w:rsidR="00BE50C5" w:rsidRDefault="00BE50C5" w:rsidP="00AA3AB5">
            <w:pPr>
              <w:overflowPunct w:val="0"/>
              <w:autoSpaceDE w:val="0"/>
              <w:autoSpaceDN w:val="0"/>
              <w:adjustRightInd w:val="0"/>
              <w:textAlignment w:val="baseline"/>
              <w:rPr>
                <w:sz w:val="22"/>
                <w:szCs w:val="22"/>
              </w:rPr>
            </w:pPr>
            <w:r>
              <w:rPr>
                <w:sz w:val="22"/>
                <w:szCs w:val="22"/>
              </w:rPr>
              <w:t>Kopējā nomas maksa mēnesī</w:t>
            </w:r>
          </w:p>
          <w:p w14:paraId="41AF945C" w14:textId="77777777" w:rsidR="00BE50C5" w:rsidRPr="00CF3CF9" w:rsidRDefault="00BE50C5" w:rsidP="00AA3AB5">
            <w:pPr>
              <w:overflowPunct w:val="0"/>
              <w:autoSpaceDE w:val="0"/>
              <w:autoSpaceDN w:val="0"/>
              <w:adjustRightInd w:val="0"/>
              <w:textAlignment w:val="baseline"/>
              <w:rPr>
                <w:sz w:val="22"/>
                <w:szCs w:val="22"/>
              </w:rPr>
            </w:pPr>
            <w:r>
              <w:rPr>
                <w:sz w:val="22"/>
                <w:szCs w:val="22"/>
              </w:rPr>
              <w:t>______ EUR bez PVN</w:t>
            </w:r>
          </w:p>
        </w:tc>
      </w:tr>
      <w:tr w:rsidR="00BE50C5" w:rsidRPr="00200402" w14:paraId="21DB24F8" w14:textId="77777777" w:rsidTr="00AA3AB5">
        <w:tc>
          <w:tcPr>
            <w:tcW w:w="675" w:type="dxa"/>
            <w:shd w:val="clear" w:color="auto" w:fill="auto"/>
          </w:tcPr>
          <w:p w14:paraId="06F8884F" w14:textId="77777777" w:rsidR="00BE50C5" w:rsidRPr="00D74E25" w:rsidRDefault="00BE50C5" w:rsidP="00AA3AB5">
            <w:pPr>
              <w:overflowPunct w:val="0"/>
              <w:autoSpaceDE w:val="0"/>
              <w:autoSpaceDN w:val="0"/>
              <w:adjustRightInd w:val="0"/>
              <w:jc w:val="center"/>
              <w:textAlignment w:val="baseline"/>
              <w:rPr>
                <w:sz w:val="22"/>
                <w:szCs w:val="22"/>
              </w:rPr>
            </w:pPr>
            <w:r w:rsidRPr="00D74E25">
              <w:rPr>
                <w:sz w:val="22"/>
                <w:szCs w:val="22"/>
              </w:rPr>
              <w:t>7.2.</w:t>
            </w:r>
          </w:p>
        </w:tc>
        <w:tc>
          <w:tcPr>
            <w:tcW w:w="6096" w:type="dxa"/>
            <w:shd w:val="clear" w:color="auto" w:fill="auto"/>
          </w:tcPr>
          <w:p w14:paraId="0791F494" w14:textId="77777777" w:rsidR="00BE50C5" w:rsidRPr="00D74E25" w:rsidRDefault="00BE50C5" w:rsidP="00AA3AB5">
            <w:pPr>
              <w:overflowPunct w:val="0"/>
              <w:autoSpaceDE w:val="0"/>
              <w:autoSpaceDN w:val="0"/>
              <w:adjustRightInd w:val="0"/>
              <w:jc w:val="both"/>
              <w:textAlignment w:val="baseline"/>
              <w:rPr>
                <w:sz w:val="22"/>
                <w:szCs w:val="22"/>
              </w:rPr>
            </w:pPr>
            <w:r w:rsidRPr="00D74E25">
              <w:rPr>
                <w:sz w:val="22"/>
                <w:szCs w:val="22"/>
              </w:rPr>
              <w:t xml:space="preserve">Apsaimniekošanas (pārvaldīšanas) pakalpojumu izmaksas, kas ir saistītas ar iznomātajām telpām, </w:t>
            </w:r>
            <w:r>
              <w:rPr>
                <w:sz w:val="22"/>
                <w:szCs w:val="22"/>
              </w:rPr>
              <w:t>pievienojot nekustamā īpašuma apsaimniekošanas pasākumu plānu.</w:t>
            </w:r>
          </w:p>
        </w:tc>
        <w:tc>
          <w:tcPr>
            <w:tcW w:w="2976" w:type="dxa"/>
            <w:shd w:val="clear" w:color="auto" w:fill="auto"/>
          </w:tcPr>
          <w:p w14:paraId="056075E3" w14:textId="77777777" w:rsidR="00BE50C5" w:rsidRPr="00D74E25" w:rsidRDefault="00BE50C5" w:rsidP="00AA3AB5">
            <w:pPr>
              <w:overflowPunct w:val="0"/>
              <w:autoSpaceDE w:val="0"/>
              <w:autoSpaceDN w:val="0"/>
              <w:adjustRightInd w:val="0"/>
              <w:textAlignment w:val="baseline"/>
              <w:rPr>
                <w:sz w:val="22"/>
                <w:szCs w:val="22"/>
              </w:rPr>
            </w:pPr>
            <w:r w:rsidRPr="001819DB">
              <w:rPr>
                <w:sz w:val="22"/>
                <w:szCs w:val="22"/>
                <w:shd w:val="clear" w:color="auto" w:fill="FFFFFF"/>
              </w:rPr>
              <w:t>Apsaimniekošanas maksa par 1 m</w:t>
            </w:r>
            <w:r w:rsidRPr="001819DB">
              <w:rPr>
                <w:sz w:val="22"/>
                <w:szCs w:val="22"/>
                <w:shd w:val="clear" w:color="auto" w:fill="FFFFFF"/>
                <w:vertAlign w:val="superscript"/>
              </w:rPr>
              <w:t>2</w:t>
            </w:r>
            <w:r w:rsidRPr="001819DB">
              <w:rPr>
                <w:sz w:val="22"/>
                <w:szCs w:val="22"/>
                <w:shd w:val="clear" w:color="auto" w:fill="FFFFFF"/>
              </w:rPr>
              <w:t xml:space="preserve"> mēnesī ______ EUR bez PVN.</w:t>
            </w:r>
          </w:p>
          <w:p w14:paraId="609727B5" w14:textId="77777777" w:rsidR="00BE50C5" w:rsidRPr="00D74E25" w:rsidRDefault="00BE50C5" w:rsidP="00AA3AB5">
            <w:pPr>
              <w:overflowPunct w:val="0"/>
              <w:autoSpaceDE w:val="0"/>
              <w:autoSpaceDN w:val="0"/>
              <w:adjustRightInd w:val="0"/>
              <w:textAlignment w:val="baseline"/>
              <w:rPr>
                <w:sz w:val="22"/>
                <w:szCs w:val="22"/>
              </w:rPr>
            </w:pPr>
          </w:p>
        </w:tc>
      </w:tr>
      <w:tr w:rsidR="00BE50C5" w:rsidRPr="00200402" w14:paraId="30204B61" w14:textId="77777777" w:rsidTr="00AA3AB5">
        <w:tc>
          <w:tcPr>
            <w:tcW w:w="675" w:type="dxa"/>
            <w:shd w:val="clear" w:color="auto" w:fill="auto"/>
          </w:tcPr>
          <w:p w14:paraId="6F260C3E"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7.</w:t>
            </w:r>
            <w:r>
              <w:rPr>
                <w:sz w:val="22"/>
                <w:szCs w:val="22"/>
              </w:rPr>
              <w:t>3</w:t>
            </w:r>
            <w:r w:rsidRPr="00CF3CF9">
              <w:rPr>
                <w:sz w:val="22"/>
                <w:szCs w:val="22"/>
              </w:rPr>
              <w:t>.</w:t>
            </w:r>
          </w:p>
        </w:tc>
        <w:tc>
          <w:tcPr>
            <w:tcW w:w="6096" w:type="dxa"/>
            <w:shd w:val="clear" w:color="auto" w:fill="auto"/>
          </w:tcPr>
          <w:p w14:paraId="21B091AC"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 xml:space="preserve">nomnieka nomas sludinājumā norādīto specifisko prasību </w:t>
            </w:r>
            <w:r>
              <w:rPr>
                <w:sz w:val="22"/>
                <w:szCs w:val="22"/>
              </w:rPr>
              <w:t>nodrošināšanas izmaksas</w:t>
            </w:r>
          </w:p>
        </w:tc>
        <w:tc>
          <w:tcPr>
            <w:tcW w:w="2976" w:type="dxa"/>
            <w:shd w:val="clear" w:color="auto" w:fill="auto"/>
          </w:tcPr>
          <w:p w14:paraId="0DD143BC" w14:textId="77777777" w:rsidR="00BE50C5" w:rsidRPr="00CF3CF9" w:rsidRDefault="00BE50C5" w:rsidP="00AA3AB5">
            <w:pPr>
              <w:overflowPunct w:val="0"/>
              <w:autoSpaceDE w:val="0"/>
              <w:autoSpaceDN w:val="0"/>
              <w:adjustRightInd w:val="0"/>
              <w:jc w:val="both"/>
              <w:textAlignment w:val="baseline"/>
              <w:rPr>
                <w:sz w:val="22"/>
                <w:szCs w:val="22"/>
              </w:rPr>
            </w:pPr>
            <w:r>
              <w:rPr>
                <w:sz w:val="22"/>
                <w:szCs w:val="22"/>
              </w:rPr>
              <w:t>______ EUR bez PVN</w:t>
            </w:r>
          </w:p>
        </w:tc>
      </w:tr>
      <w:tr w:rsidR="00BE50C5" w:rsidRPr="00200402" w14:paraId="4B320AD2" w14:textId="77777777" w:rsidTr="00AA3AB5">
        <w:tc>
          <w:tcPr>
            <w:tcW w:w="675" w:type="dxa"/>
            <w:shd w:val="clear" w:color="auto" w:fill="auto"/>
          </w:tcPr>
          <w:p w14:paraId="61F89809"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7.</w:t>
            </w:r>
            <w:r>
              <w:rPr>
                <w:sz w:val="22"/>
                <w:szCs w:val="22"/>
              </w:rPr>
              <w:t>4</w:t>
            </w:r>
            <w:r w:rsidRPr="00CF3CF9">
              <w:rPr>
                <w:sz w:val="22"/>
                <w:szCs w:val="22"/>
              </w:rPr>
              <w:t>.</w:t>
            </w:r>
          </w:p>
        </w:tc>
        <w:tc>
          <w:tcPr>
            <w:tcW w:w="6096" w:type="dxa"/>
            <w:shd w:val="clear" w:color="auto" w:fill="auto"/>
          </w:tcPr>
          <w:p w14:paraId="18ED7C45"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komunālo pakalpojumu izmaksas</w:t>
            </w:r>
            <w:r>
              <w:rPr>
                <w:sz w:val="22"/>
                <w:szCs w:val="22"/>
              </w:rPr>
              <w:t>, norādot atsevišķi katras pozīcijas izmaksas</w:t>
            </w:r>
          </w:p>
        </w:tc>
        <w:tc>
          <w:tcPr>
            <w:tcW w:w="2976" w:type="dxa"/>
            <w:shd w:val="clear" w:color="auto" w:fill="auto"/>
          </w:tcPr>
          <w:p w14:paraId="69C5253A" w14:textId="77777777" w:rsidR="00BE50C5" w:rsidRPr="00CF3CF9" w:rsidRDefault="00BE50C5" w:rsidP="00AA3AB5">
            <w:pPr>
              <w:overflowPunct w:val="0"/>
              <w:autoSpaceDE w:val="0"/>
              <w:autoSpaceDN w:val="0"/>
              <w:adjustRightInd w:val="0"/>
              <w:jc w:val="both"/>
              <w:textAlignment w:val="baseline"/>
              <w:rPr>
                <w:sz w:val="22"/>
                <w:szCs w:val="22"/>
              </w:rPr>
            </w:pPr>
            <w:r>
              <w:rPr>
                <w:sz w:val="22"/>
                <w:szCs w:val="22"/>
              </w:rPr>
              <w:t>______ EUR bez PVN</w:t>
            </w:r>
          </w:p>
        </w:tc>
      </w:tr>
      <w:tr w:rsidR="00BE50C5" w:rsidRPr="00200402" w14:paraId="1125216E" w14:textId="77777777" w:rsidTr="00AA3AB5">
        <w:tc>
          <w:tcPr>
            <w:tcW w:w="675" w:type="dxa"/>
            <w:shd w:val="clear" w:color="auto" w:fill="auto"/>
          </w:tcPr>
          <w:p w14:paraId="59D5F194"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7.</w:t>
            </w:r>
            <w:r>
              <w:rPr>
                <w:sz w:val="22"/>
                <w:szCs w:val="22"/>
              </w:rPr>
              <w:t>5</w:t>
            </w:r>
            <w:r w:rsidRPr="00CF3CF9">
              <w:rPr>
                <w:sz w:val="22"/>
                <w:szCs w:val="22"/>
              </w:rPr>
              <w:t>.</w:t>
            </w:r>
          </w:p>
        </w:tc>
        <w:tc>
          <w:tcPr>
            <w:tcW w:w="6096" w:type="dxa"/>
            <w:shd w:val="clear" w:color="auto" w:fill="auto"/>
          </w:tcPr>
          <w:p w14:paraId="7FA1AC0E" w14:textId="77777777" w:rsidR="00BE50C5" w:rsidRPr="00CF3CF9" w:rsidRDefault="00BE50C5" w:rsidP="00AA3AB5">
            <w:pPr>
              <w:overflowPunct w:val="0"/>
              <w:autoSpaceDE w:val="0"/>
              <w:autoSpaceDN w:val="0"/>
              <w:adjustRightInd w:val="0"/>
              <w:jc w:val="both"/>
              <w:textAlignment w:val="baseline"/>
              <w:rPr>
                <w:sz w:val="22"/>
                <w:szCs w:val="22"/>
              </w:rPr>
            </w:pPr>
            <w:r w:rsidRPr="00CF3CF9">
              <w:rPr>
                <w:sz w:val="22"/>
                <w:szCs w:val="22"/>
              </w:rPr>
              <w:t>kapitālieguldījumi, ja tādi ir nepieciešami</w:t>
            </w:r>
          </w:p>
        </w:tc>
        <w:tc>
          <w:tcPr>
            <w:tcW w:w="2976" w:type="dxa"/>
            <w:shd w:val="clear" w:color="auto" w:fill="auto"/>
          </w:tcPr>
          <w:p w14:paraId="78528780" w14:textId="77777777" w:rsidR="00BE50C5" w:rsidRPr="00CF3CF9" w:rsidRDefault="00BE50C5" w:rsidP="00AA3AB5">
            <w:pPr>
              <w:overflowPunct w:val="0"/>
              <w:autoSpaceDE w:val="0"/>
              <w:autoSpaceDN w:val="0"/>
              <w:adjustRightInd w:val="0"/>
              <w:jc w:val="both"/>
              <w:textAlignment w:val="baseline"/>
              <w:rPr>
                <w:sz w:val="22"/>
                <w:szCs w:val="22"/>
              </w:rPr>
            </w:pPr>
            <w:r>
              <w:rPr>
                <w:sz w:val="22"/>
                <w:szCs w:val="22"/>
              </w:rPr>
              <w:t>______ EUR bez PVN</w:t>
            </w:r>
          </w:p>
        </w:tc>
      </w:tr>
    </w:tbl>
    <w:p w14:paraId="58802A0A" w14:textId="77777777" w:rsidR="00BE50C5" w:rsidRPr="001919A9" w:rsidRDefault="00BE50C5" w:rsidP="00BE50C5">
      <w:pPr>
        <w:autoSpaceDE w:val="0"/>
        <w:autoSpaceDN w:val="0"/>
        <w:adjustRightInd w:val="0"/>
        <w:jc w:val="both"/>
        <w:rPr>
          <w:i/>
          <w:sz w:val="22"/>
          <w:szCs w:val="22"/>
        </w:rPr>
      </w:pPr>
      <w:r w:rsidRPr="001919A9">
        <w:rPr>
          <w:i/>
          <w:sz w:val="22"/>
          <w:szCs w:val="22"/>
        </w:rPr>
        <w:t>Norādītās plānotās izmaksas, izņemot izmaksas par apkuri, auksto un karsto ūdeni, kanalizāciju, elektrību un atkritumu izvešanu, iznomāšanas pretendentam ir saistošas, slēdzot līgumu ar nomnieku.</w:t>
      </w:r>
    </w:p>
    <w:p w14:paraId="47D99A7F" w14:textId="77777777" w:rsidR="00BE50C5" w:rsidRDefault="00BE50C5" w:rsidP="00BE50C5">
      <w:pPr>
        <w:autoSpaceDE w:val="0"/>
        <w:autoSpaceDN w:val="0"/>
        <w:adjustRightInd w:val="0"/>
        <w:rPr>
          <w:i/>
        </w:rPr>
      </w:pPr>
    </w:p>
    <w:p w14:paraId="0208E450" w14:textId="77777777" w:rsidR="00BE50C5" w:rsidRPr="001919A9" w:rsidRDefault="00BE50C5" w:rsidP="00BE50C5">
      <w:pPr>
        <w:autoSpaceDE w:val="0"/>
        <w:autoSpaceDN w:val="0"/>
        <w:adjustRightInd w:val="0"/>
      </w:pPr>
      <w:r w:rsidRPr="001919A9">
        <w:lastRenderedPageBreak/>
        <w:t>Datums</w:t>
      </w:r>
    </w:p>
    <w:p w14:paraId="2A2B934D" w14:textId="77777777" w:rsidR="00BE50C5" w:rsidRPr="001919A9" w:rsidRDefault="00BE50C5" w:rsidP="00BE50C5">
      <w:pPr>
        <w:autoSpaceDE w:val="0"/>
        <w:autoSpaceDN w:val="0"/>
        <w:adjustRightInd w:val="0"/>
      </w:pPr>
      <w:r w:rsidRPr="001919A9">
        <w:tab/>
      </w:r>
      <w:r w:rsidRPr="001919A9">
        <w:tab/>
      </w:r>
      <w:r w:rsidRPr="001919A9">
        <w:tab/>
      </w:r>
      <w:r w:rsidRPr="001919A9">
        <w:tab/>
      </w:r>
      <w:r w:rsidRPr="001919A9">
        <w:tab/>
      </w:r>
      <w:r w:rsidRPr="001919A9">
        <w:tab/>
      </w:r>
      <w:r w:rsidRPr="001919A9">
        <w:tab/>
      </w:r>
      <w:r w:rsidRPr="001919A9">
        <w:tab/>
        <w:t>_____________________ (paraksts)</w:t>
      </w:r>
    </w:p>
    <w:p w14:paraId="64BEBA54" w14:textId="77777777" w:rsidR="00BE50C5" w:rsidRPr="001919A9" w:rsidRDefault="00BE50C5" w:rsidP="00BE50C5">
      <w:pPr>
        <w:autoSpaceDE w:val="0"/>
        <w:autoSpaceDN w:val="0"/>
        <w:adjustRightInd w:val="0"/>
      </w:pPr>
    </w:p>
    <w:p w14:paraId="03FF12B1" w14:textId="77777777" w:rsidR="00BE50C5" w:rsidRDefault="00BE50C5" w:rsidP="00BE50C5">
      <w:pPr>
        <w:autoSpaceDE w:val="0"/>
        <w:autoSpaceDN w:val="0"/>
        <w:adjustRightInd w:val="0"/>
      </w:pPr>
      <w:r w:rsidRPr="001919A9">
        <w:tab/>
      </w:r>
      <w:r w:rsidRPr="001919A9">
        <w:tab/>
      </w:r>
      <w:r w:rsidRPr="001919A9">
        <w:tab/>
      </w:r>
      <w:r w:rsidRPr="001919A9">
        <w:tab/>
      </w:r>
      <w:r w:rsidRPr="001919A9">
        <w:tab/>
      </w:r>
      <w:r w:rsidRPr="001919A9">
        <w:tab/>
      </w:r>
      <w:r w:rsidRPr="001919A9">
        <w:tab/>
      </w:r>
      <w:r w:rsidRPr="001919A9">
        <w:tab/>
        <w:t>_____________________ (amats)</w:t>
      </w:r>
    </w:p>
    <w:p w14:paraId="409B10C4" w14:textId="77777777" w:rsidR="00104759" w:rsidRDefault="00104759"/>
    <w:sectPr w:rsidR="00104759" w:rsidSect="00453BBA">
      <w:pgSz w:w="11906" w:h="16838"/>
      <w:pgMar w:top="992"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BoldMT">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96AF5"/>
    <w:multiLevelType w:val="hybridMultilevel"/>
    <w:tmpl w:val="1E201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F1D724D"/>
    <w:multiLevelType w:val="hybridMultilevel"/>
    <w:tmpl w:val="A83223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59871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55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C5"/>
    <w:rsid w:val="00104759"/>
    <w:rsid w:val="0020466D"/>
    <w:rsid w:val="00453BBA"/>
    <w:rsid w:val="00A83378"/>
    <w:rsid w:val="00AB4A66"/>
    <w:rsid w:val="00BE50C5"/>
    <w:rsid w:val="00C860D2"/>
    <w:rsid w:val="00EC6F41"/>
    <w:rsid w:val="00F97C2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4341"/>
  <w15:chartTrackingRefBased/>
  <w15:docId w15:val="{2E09878A-856F-4FD3-8DEC-DC1B913A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50C5"/>
    <w:pPr>
      <w:spacing w:after="0" w:line="240" w:lineRule="auto"/>
    </w:pPr>
    <w:rPr>
      <w:rFonts w:ascii="Times New Roman" w:eastAsia="Times New Roman" w:hAnsi="Times New Roman" w:cs="Times New Roman"/>
      <w:sz w:val="24"/>
      <w:szCs w:val="24"/>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E50C5"/>
    <w:pPr>
      <w:overflowPunct w:val="0"/>
      <w:autoSpaceDE w:val="0"/>
      <w:autoSpaceDN w:val="0"/>
      <w:adjustRightInd w:val="0"/>
      <w:ind w:left="720"/>
      <w:contextualSpacing/>
      <w:textAlignment w:val="baseline"/>
    </w:pPr>
    <w:rPr>
      <w:sz w:val="26"/>
      <w:szCs w:val="20"/>
      <w:lang w:val="da-DK"/>
    </w:rPr>
  </w:style>
  <w:style w:type="character" w:styleId="Hipersaite">
    <w:name w:val="Hyperlink"/>
    <w:uiPriority w:val="99"/>
    <w:rsid w:val="00BE50C5"/>
    <w:rPr>
      <w:color w:val="0563C1"/>
      <w:u w:val="single"/>
    </w:rPr>
  </w:style>
  <w:style w:type="paragraph" w:customStyle="1" w:styleId="Parasts1">
    <w:name w:val="Parasts1"/>
    <w:rsid w:val="00BE50C5"/>
    <w:pPr>
      <w:suppressAutoHyphens/>
      <w:autoSpaceDN w:val="0"/>
      <w:spacing w:line="240" w:lineRule="auto"/>
      <w:textAlignment w:val="baseline"/>
    </w:pPr>
    <w:rPr>
      <w:rFonts w:ascii="Calibri" w:eastAsia="Calibri" w:hAnsi="Calibri" w:cs="Times New Roman"/>
      <w:lang w:val="lv-LV"/>
      <w14:ligatures w14:val="none"/>
    </w:rPr>
  </w:style>
  <w:style w:type="character" w:customStyle="1" w:styleId="Noklusjumarindkopasfonts1">
    <w:name w:val="Noklusējuma rindkopas fonts1"/>
    <w:rsid w:val="00BE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53635-eku-energoefektivitate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53635-eku-energoefektivitates-likums" TargetMode="External"/><Relationship Id="rId5" Type="http://schemas.openxmlformats.org/officeDocument/2006/relationships/hyperlink" Target="http://www.jurmal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Jeremičeva</dc:creator>
  <cp:keywords/>
  <dc:description/>
  <cp:lastModifiedBy>Lauma Jeremičeva</cp:lastModifiedBy>
  <cp:revision>3</cp:revision>
  <dcterms:created xsi:type="dcterms:W3CDTF">2024-04-16T09:58:00Z</dcterms:created>
  <dcterms:modified xsi:type="dcterms:W3CDTF">2024-04-16T10:08:00Z</dcterms:modified>
</cp:coreProperties>
</file>